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28de" w14:textId="e2d2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Аягозского района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24 декабря 2021 года № 10/180-VII. Зарегистрировано в Министерстве юстиции Республики Казахстан 31 декабря 2021 года № 26288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Аягозский районный маслихат Восточно-Казахстанской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16857486,5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13311464,4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40230,0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12746,0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3493046,1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18043191,5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7326,5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41351,5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34025,0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- 1193031,5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1193031,5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829953,5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34025,0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397103,0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Аягозского районного маслихата области Абай от 29.11.2022 </w:t>
      </w:r>
      <w:r>
        <w:rPr>
          <w:rFonts w:ascii="Times New Roman"/>
          <w:b w:val="false"/>
          <w:i w:val="false"/>
          <w:color w:val="000000"/>
          <w:sz w:val="28"/>
        </w:rPr>
        <w:t>№ 19/353-VII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2022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поступления от субъектов крупного предпринимательства и организаций нефтяного сектора в размере 100 процентов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декабря 2021 года №12/91-VІI "Об областном бюджете на 2022-2024 годы" (зарегистрировано в Реестре государственной регистрации нормативных правовых актов под № 25825).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Аягозского района на 2022 год в сумме 42082,0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Аягозского районного маслихата Восточно-Казахстанской области от 22.10.2022 </w:t>
      </w:r>
      <w:r>
        <w:rPr>
          <w:rFonts w:ascii="Times New Roman"/>
          <w:b w:val="false"/>
          <w:i w:val="false"/>
          <w:color w:val="000000"/>
          <w:sz w:val="28"/>
        </w:rPr>
        <w:t>№ 18/327-VII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10/180-VII</w:t>
            </w:r>
          </w:p>
        </w:tc>
      </w:tr>
    </w:tbl>
    <w:bookmarkStart w:name="z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2022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Аягозского районного маслихата области Абай от 29.11.2022 </w:t>
      </w:r>
      <w:r>
        <w:rPr>
          <w:rFonts w:ascii="Times New Roman"/>
          <w:b w:val="false"/>
          <w:i w:val="false"/>
          <w:color w:val="ff0000"/>
          <w:sz w:val="28"/>
        </w:rPr>
        <w:t>№ 19/353-VII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16857486,5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13311464,4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6760891,4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6760891,4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наметарильных автивов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3493046,1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3489790,8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3489790,8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4387035,7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3545590,3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3384890,3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7068290,7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7068290,7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7068290,7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7068157,1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-1193031,5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10/180-VII</w:t>
            </w:r>
          </w:p>
        </w:tc>
      </w:tr>
    </w:tbl>
    <w:bookmarkStart w:name="z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2023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республиканского бюджета на промышленность, архитектурную, градостроительную и строительную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10/180-VII</w:t>
            </w:r>
          </w:p>
        </w:tc>
      </w:tr>
    </w:tbl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2024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