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9d02" w14:textId="44f9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Аягозского района Восточно-Казахстанской области от 16 апреля 2021 года № 365. Зарегистрировано Департаментом юстиции Восточно-Казахстанской области 19 апреля 2021 года № 8652. Утратило силу постановлением акимата Аягозского района области Абай от 21 ноября 2023 года № 132</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Аягозского района области Абай от 21.11.2023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Аягозского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Аягозского района от 20 апреля 2020 года № 194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номером 6991, опубликовано в Эталонном контрольном банке нормативных правовых актов Республики Казахстан в электронном виде 30 апреля 2020 года).</w:t>
      </w:r>
    </w:p>
    <w:bookmarkEnd w:id="3"/>
    <w:bookmarkStart w:name="z10" w:id="4"/>
    <w:p>
      <w:pPr>
        <w:spacing w:after="0"/>
        <w:ind w:left="0"/>
        <w:jc w:val="both"/>
      </w:pPr>
      <w:r>
        <w:rPr>
          <w:rFonts w:ascii="Times New Roman"/>
          <w:b w:val="false"/>
          <w:i w:val="false"/>
          <w:color w:val="000000"/>
          <w:sz w:val="28"/>
        </w:rPr>
        <w:t>
      3. Государственному учерждению "Отдел занятости и социальных программ Аягозского района"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постановлания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6"/>
    <w:bookmarkStart w:name="z13" w:id="7"/>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Аягозского района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Мырзыкешова М.</w:t>
      </w:r>
    </w:p>
    <w:bookmarkEnd w:id="8"/>
    <w:bookmarkStart w:name="z15"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от 16 апреля 2021 года № 365</w:t>
            </w:r>
          </w:p>
        </w:tc>
      </w:tr>
    </w:tbl>
    <w:bookmarkStart w:name="z18" w:id="10"/>
    <w:p>
      <w:pPr>
        <w:spacing w:after="0"/>
        <w:ind w:left="0"/>
        <w:jc w:val="left"/>
      </w:pPr>
      <w:r>
        <w:rPr>
          <w:rFonts w:ascii="Times New Roman"/>
          <w:b/>
          <w:i w:val="false"/>
          <w:color w:val="000000"/>
        </w:rPr>
        <w:t xml:space="preserve"> Перечень организаций, для которых установливается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управления здравоохранения Восточно-Казахстанской области "Аягозская центральная районная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"Казыгул"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"Alina 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