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6e49" w14:textId="88e6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22 декабря 2021 года № 13-71-VIІ. Зарегистрировано в Министерстве юстиции Республики Казахстан 27 декабря 2021 года № 26110.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20 765 033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3 427 669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17 257 152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20 907 679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142 084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18 378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18 939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142 645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22-144-VII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2022 год – 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 бюджетных субвенций, передаваемых из районного бюджета в бюджеты города районного значения, сельских округов на 2022 год в сумме 357 290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К.Турысбекова 35 044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Коссейт 31 040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Коксу 40 918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Узын ата 29 526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Алатау батыр 32 692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33 203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Акшенгелди 32 499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Суткент 26 353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29 883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Жаушыкум 29 717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Шардара 36 415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бюджетных изъятий из бюджета района в областной бюджет не предусмотрено.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размере – 75 412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текущих целевых трансфертов выделямых из местного бюджета бюджетам сельских округов и города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22-144-VII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22-144-VII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