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6b61" w14:textId="a966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16 марта 2021 года № 5/19-VII. Зарегистрировано Департаментом юстиции Туркестанской области 21 апреля 2021 года № 6173. Утратило силу решением Казыгуртского районного маслихата Туркестанской области от 20 декабря 2023 года № 9/56-VIII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20.12.2023 № 9/56-VIII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Казыгуртский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февраля 2020 года № 54/336-VI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5483, опубликовано 20 марта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настоящим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3), 4), 8) и 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и 3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инвалидность, документа, подтверждающего наличие у лица социально значимого заболевания указанных в электронном заявлении, услугополучатель получает из соответствующих государственных информационных систем через шлюз "электронного правительства".";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Документы представляются в подлинниках для сверки, после чего подлинники документов возвращаются заявителю.";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Казыгуртского районного маслихата после его официального опубликования.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5/19-VII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заявителя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Адрес места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Трудная жизненная ситуация, в связи с наступлением которой заявитель обратился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социальной 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 Зарегистрированы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органах занятости _______ человек. Количество детей: ______, из них обучающихся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высших и средних учебных заведениях на платной основе _______ человек,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обучения в год ________ тенге. Наличие в семье ветеранов Великой Отечественной войны,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лиц, приравненных по льготам к Ветеранам Великой Отечественной войны, ветеранов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боевых действий на территории других государств, пенсионеров, пожилых лиц старше 80-ти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лет, лиц, имеющих социально значимые заболевания, инвалидов, детей-инвалидов (указать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добавить иную категорию)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Условия проживания (общежитие, арендное, приватизированное жилье, служебное жилье,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жилой кооператив, индивидуальный жилой дом или иное – указать):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жилья: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Наличие: автотранспорта (марка, год выпуска, правоустанавливающий документ,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заявленные доходы от его эксплуатации)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иного жилья, кроме занимаемого в настоящее время (заявленные доходы от его эксплуатации)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Сведения о ранее полученной помощи (форма, сумма, источник):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Обеспеченность детей школьными принадлежностями, одеждой, обувью: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Санитарно-эпидемиологические условия проживания: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 ___________________     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(подписи)                      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составленным актом ознакомлен(а):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Фамилия, имя, отчество (при его наличии) и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От проведения обследования отказываюсь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и подпись заявителя (или одного из членов семьи)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случае отказа заявителя от проведения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