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4ee8" w14:textId="fe64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Байдибек от 21 декабря 2020 года № 60/358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5 мая 2021 года № 5/29. Зарегистрировано Департаментом юстиции Туркестанской области 13 мая 2021 года № 6212.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апреля 2021 года за № 5/43-VIІ "О внесении изменений в решение Туркестанского областного маслихата от 11 декабря 2020 года № 54/557-VІ "Об областном бюджете на 2021-2023 годы", зарегистрированного в Реестре государственной регистрации нормативных правовых актов за № 6175,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Байдибек от 21 декабря 2020 года № 60/358 "О районном бюджете на 2021-2023 годы" (зарегистрировано в Реестре государственной регистрации нормативных правовых актов за № 6000, опубликовано 8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1. Внести в решение маслихата района Байдибек от 21 декабря 2020 года 60/358 "О районном бюджете на 2021-2023 годы"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13 632 350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1 124 265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12 456 045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13 664 439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307 110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372 816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-339 199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339 199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372 816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65 706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32 089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2021 год норматив распределения общей суммы поступлений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по социальному налогу в бюджет района 73,0 процентов, в областной бюджет 27,0 процентов".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района Байдибек"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маслихата района Байдибек после его официального опубликования.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 2021 года № 5/29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 2020 года № 60/358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