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aa2e2" w14:textId="cbaa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областного маслихата от 11 декабря 2020 года № 54/557-VI "Об областном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21 апреля 2021 года № 5/43-VIІ. Зарегистрировано Департаментом юстиции Туркестанской области 22 апреля 2021 года № 6175.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Туркестанский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11 декабря 2020 года № 54/557-VI "Об областном бюджете на 2021-2023 годы" (зарегистрировано в реестре государственной регистрации нормативных правовых актов за № 5953, опубликовано в эталонном контрольном банке нормативных правовых актов Республики Казахстан в электронном виде 21 декабря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Туркестанской области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876 398 692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30 936 117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6 636 143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23 606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838 802 826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899 689 646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12 820 467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38 074 296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25 253 829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233 036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233 036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- 36 344 457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36 344 457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2021 год норматив распределения общей суммы поступлений корпоративного подоходного, индивидуального подоходного налогов и социального налога: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сектора, в районные (городов областного значения) бюджеты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от районов (городов областного значения)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выплаты, кроме Сузакского района и города Туркестан, в районные (городов областного значения) бюджеты – 50 процентов: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Сузакского района – 1,3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97,8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бюджет, кроме Сузакского района и города Туркестан, от районов (городов областного значения)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Сузакского района – 98,7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2,2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 облагаемых у источника выплаты, кроме города Туркестан, в районные (городов областного значения) бюджеты – 50 процентов: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города Туркестан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бюджет, кроме города Туркестан, от районов (городов областного значения)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налогу, кроме района Байдибек, Мактааральского, Сузакского районов и городов Арысь, Кентау, Туркестан, в районные (городов областного значения) бюджеты – 50 процентов: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района Байдибек – 73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района – 54,4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Сузакского района – 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Арысь – 97,2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Кентау – 67,1 процента;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99,8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бюджет, кроме района Байдибек, Мактааральского, Сузакского районов и городов Арысь, Кентау, Туркестан, от районов (городов областного значения)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района Байдибек – 27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района – 45,6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Сузакского района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Арысь – 2,8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32,9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0,2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выплаты, в районные (городов областного значения) бюджеты – 100 процентов.";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"450 000" заменить цифрами "780 000";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областного маслихата" в порядке, установленном законодательством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Туркестанского областного маслихата после его официального опубликования. 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5/43-VII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54/557-VI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876 398 692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30 936 117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30 936 117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17 788 386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11 927 684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11 927 684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838 802 826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838 802 826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225 457 098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225 457 098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613 345 728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613 345 728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899 689 646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13 719 996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13 719 996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9 859 245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338 871 848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54 138 008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54 138 008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53 569 493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249 121 184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7 878 013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7 253 128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224 230 258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178 006 774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35 526 389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18 720 735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18 168 755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человеческого потенциала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организациям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14 706 509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кредиторской задолженности по обязательствам организаций здравоохранения 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прав и интересов детей, находящихся в воспитательных учреждениях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47 915 079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33 682 384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33 682 384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4 199 991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цифровизации,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51 686 014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 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20 555 201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10 058 685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10 058 685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62 902 358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инвестиции и экспорта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4 693 788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4 693 788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4 693 788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255 431 945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255 431 945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255 431 945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255 139 413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38 074 296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-36 344 457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36 344 457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