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816c" w14:textId="c548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14 апреля 2021 года № 66. Зарегистрировано Департаментом юстиции Северо-Казахстанской области 14 апреля 2021 года № 7291.</w:t>
      </w:r>
    </w:p>
    <w:p>
      <w:pPr>
        <w:spacing w:after="0"/>
        <w:ind w:left="0"/>
        <w:jc w:val="both"/>
      </w:pPr>
      <w:r>
        <w:rPr>
          <w:rFonts w:ascii="Times New Roman"/>
          <w:b w:val="false"/>
          <w:i w:val="false"/>
          <w:color w:val="ff0000"/>
          <w:sz w:val="28"/>
        </w:rPr>
        <w:t xml:space="preserve">
      Сноска. Заголовок в редакции постановления акимата Мамлютского района Северо-Казахстанской области от 19.03.2025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Мамлютского района Северо-Казахстанской области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Мамлютского района Северо – 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Мамлютского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bl>
    <w:bookmarkStart w:name="z15" w:id="4"/>
    <w:p>
      <w:pPr>
        <w:spacing w:after="0"/>
        <w:ind w:left="0"/>
        <w:jc w:val="left"/>
      </w:pPr>
      <w:r>
        <w:rPr>
          <w:rFonts w:ascii="Times New Roman"/>
          <w:b/>
          <w:i w:val="false"/>
          <w:color w:val="000000"/>
        </w:rPr>
        <w:t xml:space="preserve"> </w:t>
      </w:r>
      <w:r>
        <w:rPr>
          <w:rFonts w:ascii="Times New Roman"/>
          <w:b/>
          <w:i w:val="false"/>
          <w:color w:val="000000"/>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акимата Мамлютского района Северо-Казахстанской области от 19.03.2025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7" w:id="5"/>
    <w:p>
      <w:pPr>
        <w:spacing w:after="0"/>
        <w:ind w:left="0"/>
        <w:jc w:val="both"/>
      </w:pPr>
      <w:r>
        <w:rPr>
          <w:rFonts w:ascii="Times New Roman"/>
          <w:b w:val="false"/>
          <w:i w:val="false"/>
          <w:color w:val="000000"/>
          <w:sz w:val="28"/>
        </w:rPr>
        <w:t>
      1. .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 (далее - Правила) разработаны в соответствии с подпунктом 11) пункта 2 статьи 10-3 Закона Республики Казахстан "О жилищных отношениях" (далее – Закон), подпунктом 16-5) пункта 1 статьи 31 Закона Республики Казахстан "О местном государственном управлении и самоуправлении в Республике Казахстан"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9"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7"/>
    <w:bookmarkStart w:name="z20" w:id="8"/>
    <w:p>
      <w:pPr>
        <w:spacing w:after="0"/>
        <w:ind w:left="0"/>
        <w:jc w:val="both"/>
      </w:pPr>
      <w:r>
        <w:rPr>
          <w:rFonts w:ascii="Times New Roman"/>
          <w:b w:val="false"/>
          <w:i w:val="false"/>
          <w:color w:val="000000"/>
          <w:sz w:val="28"/>
        </w:rPr>
        <w:t>
      2)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определяется согласно возложенным на него функциям и полномочиям.</w:t>
      </w:r>
    </w:p>
    <w:bookmarkEnd w:id="8"/>
    <w:bookmarkStart w:name="z21" w:id="9"/>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p>
      <w:pPr>
        <w:spacing w:after="0"/>
        <w:ind w:left="0"/>
        <w:jc w:val="both"/>
      </w:pPr>
      <w:r>
        <w:rPr>
          <w:rFonts w:ascii="Times New Roman"/>
          <w:b w:val="false"/>
          <w:i w:val="false"/>
          <w:color w:val="000000"/>
          <w:sz w:val="28"/>
        </w:rPr>
        <w:t>
      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Start w:name="z23" w:id="10"/>
    <w:p>
      <w:pPr>
        <w:spacing w:after="0"/>
        <w:ind w:left="0"/>
        <w:jc w:val="both"/>
      </w:pPr>
      <w:r>
        <w:rPr>
          <w:rFonts w:ascii="Times New Roman"/>
          <w:b w:val="false"/>
          <w:i w:val="false"/>
          <w:color w:val="000000"/>
          <w:sz w:val="28"/>
        </w:rPr>
        <w:t>
      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4" w:id="11"/>
    <w:p>
      <w:pPr>
        <w:spacing w:after="0"/>
        <w:ind w:left="0"/>
        <w:jc w:val="both"/>
      </w:pPr>
      <w:r>
        <w:rPr>
          <w:rFonts w:ascii="Times New Roman"/>
          <w:b w:val="false"/>
          <w:i w:val="false"/>
          <w:color w:val="000000"/>
          <w:sz w:val="28"/>
        </w:rPr>
        <w:t>
      6)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5" w:id="12"/>
    <w:p>
      <w:pPr>
        <w:spacing w:after="0"/>
        <w:ind w:left="0"/>
        <w:jc w:val="both"/>
      </w:pPr>
      <w:r>
        <w:rPr>
          <w:rFonts w:ascii="Times New Roman"/>
          <w:b w:val="false"/>
          <w:i w:val="false"/>
          <w:color w:val="000000"/>
          <w:sz w:val="28"/>
        </w:rPr>
        <w:t>
      7)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8)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9)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8" w:id="15"/>
    <w:p>
      <w:pPr>
        <w:spacing w:after="0"/>
        <w:ind w:left="0"/>
        <w:jc w:val="both"/>
      </w:pPr>
      <w:r>
        <w:rPr>
          <w:rFonts w:ascii="Times New Roman"/>
          <w:b w:val="false"/>
          <w:i w:val="false"/>
          <w:color w:val="000000"/>
          <w:sz w:val="28"/>
        </w:rPr>
        <w:t>
      10)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5"/>
    <w:bookmarkStart w:name="z29" w:id="16"/>
    <w:p>
      <w:pPr>
        <w:spacing w:after="0"/>
        <w:ind w:left="0"/>
        <w:jc w:val="both"/>
      </w:pPr>
      <w:r>
        <w:rPr>
          <w:rFonts w:ascii="Times New Roman"/>
          <w:b w:val="false"/>
          <w:i w:val="false"/>
          <w:color w:val="000000"/>
          <w:sz w:val="28"/>
        </w:rPr>
        <w:t>
      11) собрание собственников квартир, нежилых помещений многоквартирного жилого дома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0" w:id="17"/>
    <w:p>
      <w:pPr>
        <w:spacing w:after="0"/>
        <w:ind w:left="0"/>
        <w:jc w:val="both"/>
      </w:pPr>
      <w:r>
        <w:rPr>
          <w:rFonts w:ascii="Times New Roman"/>
          <w:b w:val="false"/>
          <w:i w:val="false"/>
          <w:color w:val="000000"/>
          <w:sz w:val="28"/>
        </w:rPr>
        <w:t>
      12) фасад – наружная (внешняя) сторона многоквартирного жилого дома, включает в себя балконы, лоджии, архитектурные детали, фактуру строительных и отделочных материалов, цветовой колорит и др. В зависимости от типа многоквартирного жилого дома, формы его плана, местоположения различают главный (лицевой), боковой, дворовый фасады. Главный (лицевой) фасад выходит на главную улицу и просматривается с проезжей части.</w:t>
      </w:r>
    </w:p>
    <w:bookmarkEnd w:id="17"/>
    <w:bookmarkStart w:name="z31" w:id="18"/>
    <w:p>
      <w:pPr>
        <w:spacing w:after="0"/>
        <w:ind w:left="0"/>
        <w:jc w:val="both"/>
      </w:pPr>
      <w:r>
        <w:rPr>
          <w:rFonts w:ascii="Times New Roman"/>
          <w:b w:val="false"/>
          <w:i w:val="false"/>
          <w:color w:val="000000"/>
          <w:sz w:val="28"/>
        </w:rPr>
        <w:t>
      13)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Мамлютского района Северо-Казахстанской области от 28.09.2023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реконструкции, текущего или капитального ремонтов многоквартирного жилого дома не направленного на придание единого архитектурного облика городу Мамлютка.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акимата Мамлютского района Северо-Казахстанской области от 28.09.2023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акимата Мамлютского района Северо-Казахстанской области от 28.09.2023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p>
      <w:pPr>
        <w:spacing w:after="0"/>
        <w:ind w:left="0"/>
        <w:jc w:val="both"/>
      </w:pPr>
      <w:r>
        <w:rPr>
          <w:rFonts w:ascii="Times New Roman"/>
          <w:b w:val="false"/>
          <w:i w:val="false"/>
          <w:color w:val="ff0000"/>
          <w:sz w:val="28"/>
        </w:rPr>
        <w:t xml:space="preserve">
      Сноска. Заголовок в редакции постановления акимата Мамлютского района Северо-Казахстанской области от 19.03.2025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21"/>
    <w:p>
      <w:pPr>
        <w:spacing w:after="0"/>
        <w:ind w:left="0"/>
        <w:jc w:val="both"/>
      </w:pPr>
      <w:r>
        <w:rPr>
          <w:rFonts w:ascii="Times New Roman"/>
          <w:b w:val="false"/>
          <w:i w:val="false"/>
          <w:color w:val="000000"/>
          <w:sz w:val="28"/>
        </w:rPr>
        <w:t>
      6. Структурным подразделением местного исполнительного органа района по делам архитектуры (далее – отдел архитектуры) осуществляется разработка и утверждение единого архитектурного облика города Мамлютка.</w:t>
      </w:r>
    </w:p>
    <w:bookmarkEnd w:id="21"/>
    <w:bookmarkStart w:name="z37" w:id="22"/>
    <w:p>
      <w:pPr>
        <w:spacing w:after="0"/>
        <w:ind w:left="0"/>
        <w:jc w:val="both"/>
      </w:pPr>
      <w:r>
        <w:rPr>
          <w:rFonts w:ascii="Times New Roman"/>
          <w:b w:val="false"/>
          <w:i w:val="false"/>
          <w:color w:val="000000"/>
          <w:sz w:val="28"/>
        </w:rPr>
        <w:t>
      7. Отделом архитектуры, на основании утвержденного единого архитектурного облика города Мамлютка, определяется Перечень многоквартирных жилых домов, требующих проведения реконструкции, текущего или капитального ремонта наружных стен и (или) кровель для придания единого архитектурного облика городу Мамлютка (далее - Перечень).</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На основании Перечня, отделом архитектуры организуются следующие работы:</w:t>
      </w:r>
    </w:p>
    <w:bookmarkEnd w:id="23"/>
    <w:bookmarkStart w:name="z26" w:id="24"/>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единым архитектурным обликом города Мамлютка;</w:t>
      </w:r>
    </w:p>
    <w:bookmarkEnd w:id="24"/>
    <w:bookmarkStart w:name="z27"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5"/>
    <w:bookmarkStart w:name="z28" w:id="26"/>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многоквартирных жилых домов с принятием решения о согласии или несогласии проведения ремонтных работ наружных стен и (или) кровли многоквартирного жилого дома.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Start w:name="z43" w:id="27"/>
    <w:p>
      <w:pPr>
        <w:spacing w:after="0"/>
        <w:ind w:left="0"/>
        <w:jc w:val="both"/>
      </w:pPr>
      <w:r>
        <w:rPr>
          <w:rFonts w:ascii="Times New Roman"/>
          <w:b w:val="false"/>
          <w:i w:val="false"/>
          <w:color w:val="000000"/>
          <w:sz w:val="28"/>
        </w:rPr>
        <w:t>
      Возможно проведение собрания собственников квартир, нежилых помещений многоквартирного жилого дома путем письменного опроса в порядке, установленном Законом, а также в помещениях местных исполнительных органов.</w:t>
      </w:r>
    </w:p>
    <w:bookmarkEnd w:id="27"/>
    <w:bookmarkStart w:name="z44" w:id="28"/>
    <w:p>
      <w:pPr>
        <w:spacing w:after="0"/>
        <w:ind w:left="0"/>
        <w:jc w:val="both"/>
      </w:pPr>
      <w:r>
        <w:rPr>
          <w:rFonts w:ascii="Times New Roman"/>
          <w:b w:val="false"/>
          <w:i w:val="false"/>
          <w:color w:val="000000"/>
          <w:sz w:val="28"/>
        </w:rPr>
        <w:t>
      При необходимости, собрания собственников квартир, нежилых помещений многоквартирного жилого дома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городу Мамлютка.</w:t>
      </w:r>
    </w:p>
    <w:bookmarkEnd w:id="28"/>
    <w:bookmarkStart w:name="z45" w:id="29"/>
    <w:p>
      <w:pPr>
        <w:spacing w:after="0"/>
        <w:ind w:left="0"/>
        <w:jc w:val="both"/>
      </w:pPr>
      <w:r>
        <w:rPr>
          <w:rFonts w:ascii="Times New Roman"/>
          <w:b w:val="false"/>
          <w:i w:val="false"/>
          <w:color w:val="000000"/>
          <w:sz w:val="28"/>
        </w:rPr>
        <w:t>
      10. В случае принятия отрицательного решения собрания собственников квартир, нежилых помещений многоквартирного жилого дома, работы по ремонту фасада и (или) кровли данного многоквартирного жилого дома, направленные на придание единого архитектурного облика городу Мамлютка не производятся.</w:t>
      </w:r>
    </w:p>
    <w:bookmarkEnd w:id="29"/>
    <w:bookmarkStart w:name="z46" w:id="30"/>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кровли многоквартирных жилых домов</w:t>
      </w:r>
    </w:p>
    <w:bookmarkEnd w:id="30"/>
    <w:p>
      <w:pPr>
        <w:spacing w:after="0"/>
        <w:ind w:left="0"/>
        <w:jc w:val="both"/>
      </w:pPr>
      <w:r>
        <w:rPr>
          <w:rFonts w:ascii="Times New Roman"/>
          <w:b w:val="false"/>
          <w:i w:val="false"/>
          <w:color w:val="ff0000"/>
          <w:sz w:val="28"/>
        </w:rPr>
        <w:t xml:space="preserve">
      Сноска. Заголовок в редакции постановления акимата Мамлютского района Северо-Казахстанской области от 19.03.2025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31"/>
    <w:p>
      <w:pPr>
        <w:spacing w:after="0"/>
        <w:ind w:left="0"/>
        <w:jc w:val="both"/>
      </w:pPr>
      <w:r>
        <w:rPr>
          <w:rFonts w:ascii="Times New Roman"/>
          <w:b w:val="false"/>
          <w:i w:val="false"/>
          <w:color w:val="000000"/>
          <w:sz w:val="28"/>
        </w:rPr>
        <w:t>
      11. В случае принятия положительного решения собрания собственников квартир, нежилых помещений многоквартирного жилого дома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установления степени физического износа многоквартирного жилого дома.</w:t>
      </w:r>
    </w:p>
    <w:bookmarkEnd w:id="31"/>
    <w:bookmarkStart w:name="z48" w:id="32"/>
    <w:p>
      <w:pPr>
        <w:spacing w:after="0"/>
        <w:ind w:left="0"/>
        <w:jc w:val="both"/>
      </w:pPr>
      <w:r>
        <w:rPr>
          <w:rFonts w:ascii="Times New Roman"/>
          <w:b w:val="false"/>
          <w:i w:val="false"/>
          <w:color w:val="000000"/>
          <w:sz w:val="28"/>
        </w:rPr>
        <w:t>
      12. По итогам обследования технического состояния дома администратор бюджетной программы организует работу по изготовлению проектно-сметной документации на реконструкцию, капитальный ремонт с последующим получением заключения экспертизы по соответствующим проектам либо разработке сметного расчета текущего ремонта за счет средств местного бюджета.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13. При проектировании проектно-сметной документации по реконструкции, капитальному ремонту либо составлению сметного расчета текущего ремонта необходимо руководствоваться действующим законодательством и нормативно правовыми актами в сфере архитектурной, градостроительной и строительной деятельности.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14. После утверждения проектно-сметной документации по реконструкции, капитальному ремонту, прошедшей соответствующую экспертизу или сметного расчета текущего ремонта наружных стен и (или) кровель многоквартирных жилых домов,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15.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 осуществляется администратором бюджетной программы в соответствии с законодательством о государственных закупках.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16.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 осуществляется администратором бюджетной программы с привлечением лиц, осуществляющих технический надзор, совместно с органом управления объектом кондоминиума.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Заключительные положения</w:t>
      </w:r>
    </w:p>
    <w:bookmarkStart w:name="z37" w:id="37"/>
    <w:p>
      <w:pPr>
        <w:spacing w:after="0"/>
        <w:ind w:left="0"/>
        <w:jc w:val="both"/>
      </w:pPr>
      <w:r>
        <w:rPr>
          <w:rFonts w:ascii="Times New Roman"/>
          <w:b w:val="false"/>
          <w:i w:val="false"/>
          <w:color w:val="000000"/>
          <w:sz w:val="28"/>
        </w:rPr>
        <w:t>
      17.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Мамлютка осуществляется из средств местного бюджета.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акимата Мамлютского района Северо-Казахстанской области от 19.03.2025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