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3c0d" w14:textId="0443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утравшими силу некоторых решений Тупкараганского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4 ноября 2021 года № 8/46. Зарегистрировано в Министерстве юстиции Республики Казахстан 15 ноября 2021 года № 25149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Тупкараганского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 № 8/46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некоторых решений Тупкараганского районного маслихата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Тупкараганского районного маслихата "Об утверждении норм образования и накопления коммунальных отходов по Тупкараганскому району"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3127);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Тупкараганского районного маслихата "О внесении изменения в решение Тупкараганского районного маслихата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Тупкараганскому району" от 29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7/55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3222);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Тупкараганского районного маслихата "О внесении изменения в решение Тупкараганского районного маслихата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Тупкараганскому району" от 23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32/255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3960);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Тупкараганского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17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30/246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3917);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Тупкараганского районного маслихата "Об утверждении тарифов на сбор, вывоз и захоронение твердых бытовых отходов по Тупкараганскому району" от 19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4040);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Тупкараганского районного маслихата "О внесении изменения в решение Тупкараганского районного маслихата от 17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30/246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49/362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4361).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