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909d" w14:textId="5b39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9 декабря 2016 года № 6/75 "Об утверждении Положения о награждении Почетной грамотой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8 января 2021 года № 47/472. Зарегистрировано Департаментом юстиции Мангистауской области 19 января 2021 года № 4435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октября 2020 года № 05-14-1726,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Каракиянского района" (зарегистрировано в Реестре государственной регистрации нормативных правовых актов за № 3252, опубликовано 18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Каракиянского района,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47/472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6/75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Каракиянского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признанным судом недееспособными либо ограниченно дееспособными;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административное взыскание, которое не погашено или не снято в установленном законодательством порядке на момент представления.        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Каракиянского района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 органами района, общественными объединениями.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 и руководителей государственных учреждений акимата Каракиянского района наградной лист подписывается акимом района.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 на имя акима района и секретаря районного маслихата направляются в отдел кадровой работы аппарата акима района и аппарата районного маслихата.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районного маслихата не вносится.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Каракиянского районного маслихата.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награждение Почетной грамотой не производится.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личное дело награжденного.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Почетную грамоту в торжественной обстановке вручает аким района, секретарь районного маслихата в трудовых коллективах, по месту работы награжденного, на сессиях, совещаниях и собраниях актива района.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Каракиянского района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символа Каракиянского района.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секретаря районного маслихата.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