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4136" w14:textId="8314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выпаса сельскохозяйственных животных на территории Мангистауской области</w:t>
      </w:r>
    </w:p>
    <w:p>
      <w:pPr>
        <w:spacing w:after="0"/>
        <w:ind w:left="0"/>
        <w:jc w:val="both"/>
      </w:pPr>
      <w:r>
        <w:rPr>
          <w:rFonts w:ascii="Times New Roman"/>
          <w:b w:val="false"/>
          <w:i w:val="false"/>
          <w:color w:val="000000"/>
          <w:sz w:val="28"/>
        </w:rPr>
        <w:t>Решение Мангистауского областного маслихата от 31 марта 2021 года № 2/18. Зарегистрировано Департаментом юстиции Мангистауской области 12 апреля 2021 года № 4478.</w:t>
      </w:r>
    </w:p>
    <w:p>
      <w:pPr>
        <w:spacing w:after="0"/>
        <w:ind w:left="0"/>
        <w:jc w:val="both"/>
      </w:pPr>
      <w:bookmarkStart w:name="z0" w:id="0"/>
      <w:r>
        <w:rPr>
          <w:rFonts w:ascii="Times New Roman"/>
          <w:b w:val="false"/>
          <w:i w:val="false"/>
          <w:color w:val="000000"/>
          <w:sz w:val="28"/>
        </w:rPr>
        <w:t>
      В соответствии с законом Республики Казахстан от 23 января 2001 года "</w:t>
      </w:r>
      <w:r>
        <w:rPr>
          <w:rFonts w:ascii="Times New Roman"/>
          <w:b w:val="false"/>
          <w:i w:val="false"/>
          <w:color w:val="000000"/>
          <w:sz w:val="28"/>
        </w:rPr>
        <w:t>О местном управлении и самоуправлении в Республике Казахстан</w:t>
      </w:r>
      <w:r>
        <w:rPr>
          <w:rFonts w:ascii="Times New Roman"/>
          <w:b w:val="false"/>
          <w:i w:val="false"/>
          <w:color w:val="000000"/>
          <w:sz w:val="28"/>
        </w:rPr>
        <w:t xml:space="preserve">", приказом Министра сельского хозяйства Республики Казахстан от 29 апреля 2020 года </w:t>
      </w:r>
      <w:r>
        <w:rPr>
          <w:rFonts w:ascii="Times New Roman"/>
          <w:b w:val="false"/>
          <w:i w:val="false"/>
          <w:color w:val="000000"/>
          <w:sz w:val="28"/>
        </w:rPr>
        <w:t>№ 145</w:t>
      </w:r>
      <w:r>
        <w:rPr>
          <w:rFonts w:ascii="Times New Roman"/>
          <w:b w:val="false"/>
          <w:i w:val="false"/>
          <w:color w:val="000000"/>
          <w:sz w:val="28"/>
        </w:rPr>
        <w:t xml:space="preserve"> "Об утверждении типовых правил выпаса селькохозяйственных животных" (зарегистрирован в Реестре государственной регистрации нормативных правовых актов за № 20540) Мангистауский областной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Правила выпаса сельскохозяйственных животных на территории Мангистауской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Мангистауского областного маслихата" (руководитель аппарата Дауылбаев А.К.) обеспечить государственную регистрацию настоящего решения в органах юстиции, размещение на интернет-ресурсе Мангистауского областного маслихата.</w:t>
      </w:r>
    </w:p>
    <w:bookmarkEnd w:id="2"/>
    <w:bookmarkStart w:name="z3"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Мангистауского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марта 2021 года № 2/18</w:t>
            </w:r>
          </w:p>
        </w:tc>
      </w:tr>
    </w:tbl>
    <w:bookmarkStart w:name="z12" w:id="4"/>
    <w:p>
      <w:pPr>
        <w:spacing w:after="0"/>
        <w:ind w:left="0"/>
        <w:jc w:val="left"/>
      </w:pPr>
      <w:r>
        <w:rPr>
          <w:rFonts w:ascii="Times New Roman"/>
          <w:b/>
          <w:i w:val="false"/>
          <w:color w:val="000000"/>
        </w:rPr>
        <w:t xml:space="preserve"> Правила выпаса сельскохозяйственных животных в Мангистауской области</w:t>
      </w:r>
    </w:p>
    <w:bookmarkEnd w:id="4"/>
    <w:p>
      <w:pPr>
        <w:spacing w:after="0"/>
        <w:ind w:left="0"/>
        <w:jc w:val="both"/>
      </w:pPr>
      <w:r>
        <w:rPr>
          <w:rFonts w:ascii="Times New Roman"/>
          <w:b w:val="false"/>
          <w:i w:val="false"/>
          <w:color w:val="ff0000"/>
          <w:sz w:val="28"/>
        </w:rPr>
        <w:t xml:space="preserve">
      Сноска. Приложение - в редакции решения Мангистауского областного маслихата от 24.08.2022 </w:t>
      </w:r>
      <w:r>
        <w:rPr>
          <w:rFonts w:ascii="Times New Roman"/>
          <w:b w:val="false"/>
          <w:i w:val="false"/>
          <w:color w:val="ff0000"/>
          <w:sz w:val="28"/>
        </w:rPr>
        <w:t>№ 13/158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выпаса сельскохозяйственных животных в Мангистауской области (далее - Правила) разработаны в соответствии с подпунктом 12-14)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приказом Министра сельского хозяйства Республики Казахстан от 29 апреля 2020 года </w:t>
      </w:r>
      <w:r>
        <w:rPr>
          <w:rFonts w:ascii="Times New Roman"/>
          <w:b w:val="false"/>
          <w:i w:val="false"/>
          <w:color w:val="000000"/>
          <w:sz w:val="28"/>
        </w:rPr>
        <w:t>№145</w:t>
      </w:r>
      <w:r>
        <w:rPr>
          <w:rFonts w:ascii="Times New Roman"/>
          <w:b w:val="false"/>
          <w:i w:val="false"/>
          <w:color w:val="000000"/>
          <w:sz w:val="28"/>
        </w:rPr>
        <w:t xml:space="preserve"> "Об утверждении Типовых правил выпаса сельскохозяйственных животных" (зарегистрирован в Реестре государственной регистрации нормативных правовых актов за № 20540) и определяют порядок выпаса сельскохозяйственных животных.</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Мангистауского областного маслихата от 30.09.2024 </w:t>
      </w:r>
      <w:r>
        <w:rPr>
          <w:rFonts w:ascii="Times New Roman"/>
          <w:b w:val="false"/>
          <w:i w:val="false"/>
          <w:color w:val="000000"/>
          <w:sz w:val="28"/>
        </w:rPr>
        <w:t>№ 15/159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6" w:id="8"/>
    <w:p>
      <w:pPr>
        <w:spacing w:after="0"/>
        <w:ind w:left="0"/>
        <w:jc w:val="both"/>
      </w:pPr>
      <w:r>
        <w:rPr>
          <w:rFonts w:ascii="Times New Roman"/>
          <w:b w:val="false"/>
          <w:i w:val="false"/>
          <w:color w:val="000000"/>
          <w:sz w:val="28"/>
        </w:rPr>
        <w:t>
      1) сельскохозяйственные животные – культивируемые человеком все виды животных, имеющих непосредственное отношение к сельскохозяйственному производству;</w:t>
      </w:r>
    </w:p>
    <w:bookmarkEnd w:id="8"/>
    <w:bookmarkStart w:name="z17" w:id="9"/>
    <w:p>
      <w:pPr>
        <w:spacing w:after="0"/>
        <w:ind w:left="0"/>
        <w:jc w:val="both"/>
      </w:pPr>
      <w:r>
        <w:rPr>
          <w:rFonts w:ascii="Times New Roman"/>
          <w:b w:val="false"/>
          <w:i w:val="false"/>
          <w:color w:val="000000"/>
          <w:sz w:val="28"/>
        </w:rPr>
        <w:t>
      2) владельцы сельскохозяйственных животных – физические или юридические лица , имеющее на праве собственности, хозяйственного ведения, оперативного управления или ином законном основании сельскохозяйственных животных;</w:t>
      </w:r>
    </w:p>
    <w:bookmarkEnd w:id="9"/>
    <w:bookmarkStart w:name="z18" w:id="10"/>
    <w:p>
      <w:pPr>
        <w:spacing w:after="0"/>
        <w:ind w:left="0"/>
        <w:jc w:val="both"/>
      </w:pPr>
      <w:r>
        <w:rPr>
          <w:rFonts w:ascii="Times New Roman"/>
          <w:b w:val="false"/>
          <w:i w:val="false"/>
          <w:color w:val="000000"/>
          <w:sz w:val="28"/>
        </w:rPr>
        <w:t xml:space="preserve">
      3) прогон (перегон) сельскохозяйственных животных – передвижение сельскохозяйственных животных от места их постоянного нахождения до места выпаса и обратно; </w:t>
      </w:r>
    </w:p>
    <w:bookmarkEnd w:id="10"/>
    <w:bookmarkStart w:name="z19" w:id="11"/>
    <w:p>
      <w:pPr>
        <w:spacing w:after="0"/>
        <w:ind w:left="0"/>
        <w:jc w:val="both"/>
      </w:pPr>
      <w:r>
        <w:rPr>
          <w:rFonts w:ascii="Times New Roman"/>
          <w:b w:val="false"/>
          <w:i w:val="false"/>
          <w:color w:val="000000"/>
          <w:sz w:val="28"/>
        </w:rPr>
        <w:t xml:space="preserve">
      4) выпас сельскохозяйственных животных –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 а также на земельных участках в составе других категорий земель; </w:t>
      </w:r>
    </w:p>
    <w:bookmarkEnd w:id="11"/>
    <w:bookmarkStart w:name="z20" w:id="12"/>
    <w:p>
      <w:pPr>
        <w:spacing w:after="0"/>
        <w:ind w:left="0"/>
        <w:jc w:val="both"/>
      </w:pPr>
      <w:r>
        <w:rPr>
          <w:rFonts w:ascii="Times New Roman"/>
          <w:b w:val="false"/>
          <w:i w:val="false"/>
          <w:color w:val="000000"/>
          <w:sz w:val="28"/>
        </w:rPr>
        <w:t>
      5) ветеринарный паспорт – документ установленной уполномоченным органом формы, в котором в целях учета животных указываются: владелец, вид, пол, масть, возраст животного, идентификационный номер;</w:t>
      </w:r>
    </w:p>
    <w:bookmarkEnd w:id="12"/>
    <w:bookmarkStart w:name="z21" w:id="13"/>
    <w:p>
      <w:pPr>
        <w:spacing w:after="0"/>
        <w:ind w:left="0"/>
        <w:jc w:val="both"/>
      </w:pPr>
      <w:r>
        <w:rPr>
          <w:rFonts w:ascii="Times New Roman"/>
          <w:b w:val="false"/>
          <w:i w:val="false"/>
          <w:color w:val="000000"/>
          <w:sz w:val="28"/>
        </w:rPr>
        <w:t>
      6) пастбища – земельные участки, предоставляемые и используемые для круглогодичного или сезонного выпаса сельскохозяйственных животных. При выпасе сельскохозяйственных животных на пастбищах допускается сенокошение в целях заготовки кормов в случаях,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w:t>
      </w:r>
    </w:p>
    <w:bookmarkEnd w:id="13"/>
    <w:p>
      <w:pPr>
        <w:spacing w:after="0"/>
        <w:ind w:left="0"/>
        <w:jc w:val="both"/>
      </w:pPr>
      <w:r>
        <w:rPr>
          <w:rFonts w:ascii="Times New Roman"/>
          <w:b w:val="false"/>
          <w:i w:val="false"/>
          <w:color w:val="000000"/>
          <w:sz w:val="28"/>
        </w:rPr>
        <w:t xml:space="preserve">
      6-1) общественные пастбища – пастбища, расположенные на прилегающей территории населенных пунктов и находящиеся в государственной собственности, предназначенные для удовлетворения нужд местного населения по выпасу маточного поголовья сельскохозяйственных животных личного подворья; </w:t>
      </w:r>
    </w:p>
    <w:bookmarkStart w:name="z22" w:id="14"/>
    <w:p>
      <w:pPr>
        <w:spacing w:after="0"/>
        <w:ind w:left="0"/>
        <w:jc w:val="both"/>
      </w:pPr>
      <w:r>
        <w:rPr>
          <w:rFonts w:ascii="Times New Roman"/>
          <w:b w:val="false"/>
          <w:i w:val="false"/>
          <w:color w:val="000000"/>
          <w:sz w:val="28"/>
        </w:rPr>
        <w:t>
      7) сезонные пастбища – пастбища, которые используются для выпаса сельскохозяйственных животных в благоприятных природно-климатических условиях в соответствии со временами года и (или) периодичностью их использования;</w:t>
      </w:r>
    </w:p>
    <w:bookmarkEnd w:id="14"/>
    <w:bookmarkStart w:name="z23" w:id="15"/>
    <w:p>
      <w:pPr>
        <w:spacing w:after="0"/>
        <w:ind w:left="0"/>
        <w:jc w:val="both"/>
      </w:pPr>
      <w:r>
        <w:rPr>
          <w:rFonts w:ascii="Times New Roman"/>
          <w:b w:val="false"/>
          <w:i w:val="false"/>
          <w:color w:val="000000"/>
          <w:sz w:val="28"/>
        </w:rPr>
        <w:t xml:space="preserve">
      8) отгонные пастбища – пастбища, которые используются для ведения отгонного животноводства на отдаленных от населенных пунктов территорий; </w:t>
      </w:r>
    </w:p>
    <w:bookmarkEnd w:id="15"/>
    <w:bookmarkStart w:name="z24" w:id="16"/>
    <w:p>
      <w:pPr>
        <w:spacing w:after="0"/>
        <w:ind w:left="0"/>
        <w:jc w:val="both"/>
      </w:pPr>
      <w:r>
        <w:rPr>
          <w:rFonts w:ascii="Times New Roman"/>
          <w:b w:val="false"/>
          <w:i w:val="false"/>
          <w:color w:val="000000"/>
          <w:sz w:val="28"/>
        </w:rPr>
        <w:t>
      9) земли общего пользования – площади, улицы, тротуары, проезды, приусадебный земельный участок, не вошедший в состав кондоминиума, дороги, набережные, парки, скверы, лесопарки, бульвары, водоемы, пляжи, кладбища и иные объекты, предназначенные для удовлетворения нужд населения (водопроводы, теплопроводы, помещения очистных сооружений и другие инженерные системы общего пользования, а также охранные зоны тепловых сетей и инженерных систем общего пользования) и земли, предназначенные для их размещения.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Мангистауского областного маслихата от 30.09.2024 </w:t>
      </w:r>
      <w:r>
        <w:rPr>
          <w:rFonts w:ascii="Times New Roman"/>
          <w:b w:val="false"/>
          <w:i w:val="false"/>
          <w:color w:val="000000"/>
          <w:sz w:val="28"/>
        </w:rPr>
        <w:t>№ 15/159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7"/>
    <w:p>
      <w:pPr>
        <w:spacing w:after="0"/>
        <w:ind w:left="0"/>
        <w:jc w:val="left"/>
      </w:pPr>
      <w:r>
        <w:rPr>
          <w:rFonts w:ascii="Times New Roman"/>
          <w:b/>
          <w:i w:val="false"/>
          <w:color w:val="000000"/>
        </w:rPr>
        <w:t xml:space="preserve"> Глава 2. Порядок выпаса сельскохозяйственных животных</w:t>
      </w:r>
    </w:p>
    <w:bookmarkEnd w:id="17"/>
    <w:bookmarkStart w:name="z26" w:id="18"/>
    <w:p>
      <w:pPr>
        <w:spacing w:after="0"/>
        <w:ind w:left="0"/>
        <w:jc w:val="both"/>
      </w:pPr>
      <w:r>
        <w:rPr>
          <w:rFonts w:ascii="Times New Roman"/>
          <w:b w:val="false"/>
          <w:i w:val="false"/>
          <w:color w:val="000000"/>
          <w:sz w:val="28"/>
        </w:rPr>
        <w:t xml:space="preserve">
      3. Сельскохозяйственные животные, принадлежащие физическим и юридическим лицам, независимо от формы собственности, подлежат учету и регистрации. </w:t>
      </w:r>
    </w:p>
    <w:bookmarkEnd w:id="18"/>
    <w:bookmarkStart w:name="z27" w:id="19"/>
    <w:p>
      <w:pPr>
        <w:spacing w:after="0"/>
        <w:ind w:left="0"/>
        <w:jc w:val="both"/>
      </w:pPr>
      <w:r>
        <w:rPr>
          <w:rFonts w:ascii="Times New Roman"/>
          <w:b w:val="false"/>
          <w:i w:val="false"/>
          <w:color w:val="000000"/>
          <w:sz w:val="28"/>
        </w:rPr>
        <w:t xml:space="preserve">
      Каждому зарегистрированному сельскохозяйственному животному присваивается идентификационный номер в соответствии с Правилами идентификации сельскохозяйственных животных, утвержденными приказом Министра сельского хозяйства Республики Казахстан от 30 января 2015 года </w:t>
      </w:r>
      <w:r>
        <w:rPr>
          <w:rFonts w:ascii="Times New Roman"/>
          <w:b w:val="false"/>
          <w:i w:val="false"/>
          <w:color w:val="000000"/>
          <w:sz w:val="28"/>
        </w:rPr>
        <w:t>№ 7-1/68</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11127). Ветеринарный паспорт на сельскохозяйственных животных выдается индивидуально, за исключением мелкого рогатого скота, свиней.</w:t>
      </w:r>
    </w:p>
    <w:bookmarkEnd w:id="19"/>
    <w:bookmarkStart w:name="z28" w:id="20"/>
    <w:p>
      <w:pPr>
        <w:spacing w:after="0"/>
        <w:ind w:left="0"/>
        <w:jc w:val="both"/>
      </w:pPr>
      <w:r>
        <w:rPr>
          <w:rFonts w:ascii="Times New Roman"/>
          <w:b w:val="false"/>
          <w:i w:val="false"/>
          <w:color w:val="000000"/>
          <w:sz w:val="28"/>
        </w:rPr>
        <w:t>
      Ветеринарный паспорт на мелкий рогатый скот (овцы, козы), свиней выдается на группу (отару).</w:t>
      </w:r>
    </w:p>
    <w:bookmarkEnd w:id="20"/>
    <w:bookmarkStart w:name="z29" w:id="21"/>
    <w:p>
      <w:pPr>
        <w:spacing w:after="0"/>
        <w:ind w:left="0"/>
        <w:jc w:val="both"/>
      </w:pPr>
      <w:r>
        <w:rPr>
          <w:rFonts w:ascii="Times New Roman"/>
          <w:b w:val="false"/>
          <w:i w:val="false"/>
          <w:color w:val="000000"/>
          <w:sz w:val="28"/>
        </w:rPr>
        <w:t>
      Выпас сельскохозяйственных животных осуществляется на огороженных или неогороженных пастбищах владельцами сельскохозяйственных животных, либо лицами, ими уполномоченными.</w:t>
      </w:r>
    </w:p>
    <w:bookmarkEnd w:id="21"/>
    <w:bookmarkStart w:name="z30" w:id="22"/>
    <w:p>
      <w:pPr>
        <w:spacing w:after="0"/>
        <w:ind w:left="0"/>
        <w:jc w:val="both"/>
      </w:pPr>
      <w:r>
        <w:rPr>
          <w:rFonts w:ascii="Times New Roman"/>
          <w:b w:val="false"/>
          <w:i w:val="false"/>
          <w:color w:val="000000"/>
          <w:sz w:val="28"/>
        </w:rPr>
        <w:t>
      Выпас сельскохозяйственных животных в темное и ночное время суток в зависимости от природно-климатических зон допускается только на отведенных пастбищах и других земельных участках.</w:t>
      </w:r>
    </w:p>
    <w:bookmarkEnd w:id="22"/>
    <w:bookmarkStart w:name="z31" w:id="23"/>
    <w:p>
      <w:pPr>
        <w:spacing w:after="0"/>
        <w:ind w:left="0"/>
        <w:jc w:val="both"/>
      </w:pPr>
      <w:r>
        <w:rPr>
          <w:rFonts w:ascii="Times New Roman"/>
          <w:b w:val="false"/>
          <w:i w:val="false"/>
          <w:color w:val="000000"/>
          <w:sz w:val="28"/>
        </w:rPr>
        <w:t xml:space="preserve">
      Прогон (перегон) сельскохозяйственных животных до места выпаса и обратно, а в темное и ночное время суток до мест содержания, осуществляется под сопровождением владельцев сельскохозяйственных животных либо лиц, ими уполномоченных. </w:t>
      </w:r>
    </w:p>
    <w:bookmarkEnd w:id="23"/>
    <w:bookmarkStart w:name="z32" w:id="24"/>
    <w:p>
      <w:pPr>
        <w:spacing w:after="0"/>
        <w:ind w:left="0"/>
        <w:jc w:val="both"/>
      </w:pPr>
      <w:r>
        <w:rPr>
          <w:rFonts w:ascii="Times New Roman"/>
          <w:b w:val="false"/>
          <w:i w:val="false"/>
          <w:color w:val="000000"/>
          <w:sz w:val="28"/>
        </w:rPr>
        <w:t xml:space="preserve">
      4. Не допускается: </w:t>
      </w:r>
    </w:p>
    <w:bookmarkEnd w:id="24"/>
    <w:bookmarkStart w:name="z33" w:id="25"/>
    <w:p>
      <w:pPr>
        <w:spacing w:after="0"/>
        <w:ind w:left="0"/>
        <w:jc w:val="both"/>
      </w:pPr>
      <w:r>
        <w:rPr>
          <w:rFonts w:ascii="Times New Roman"/>
          <w:b w:val="false"/>
          <w:i w:val="false"/>
          <w:color w:val="000000"/>
          <w:sz w:val="28"/>
        </w:rPr>
        <w:t xml:space="preserve">
      1) выпас больных сельскохозяйственных животных (в том числе зараженных заразными болезнями). </w:t>
      </w:r>
    </w:p>
    <w:bookmarkEnd w:id="25"/>
    <w:bookmarkStart w:name="z34" w:id="26"/>
    <w:p>
      <w:pPr>
        <w:spacing w:after="0"/>
        <w:ind w:left="0"/>
        <w:jc w:val="both"/>
      </w:pPr>
      <w:r>
        <w:rPr>
          <w:rFonts w:ascii="Times New Roman"/>
          <w:b w:val="false"/>
          <w:i w:val="false"/>
          <w:color w:val="000000"/>
          <w:sz w:val="28"/>
        </w:rPr>
        <w:t>
      2) выпас сельскохозяйственных животных, не прошедших обязательных ветеринарных процедур (в том числе вакцинации);</w:t>
      </w:r>
    </w:p>
    <w:bookmarkEnd w:id="26"/>
    <w:bookmarkStart w:name="z35" w:id="27"/>
    <w:p>
      <w:pPr>
        <w:spacing w:after="0"/>
        <w:ind w:left="0"/>
        <w:jc w:val="both"/>
      </w:pPr>
      <w:r>
        <w:rPr>
          <w:rFonts w:ascii="Times New Roman"/>
          <w:b w:val="false"/>
          <w:i w:val="false"/>
          <w:color w:val="000000"/>
          <w:sz w:val="28"/>
        </w:rPr>
        <w:t xml:space="preserve">
      3) выпас сельскохозяйственных животных на землях общего пользования, в полосах отвода железных и автомобильных дорог, границах водоохранных полос и зон санитарной охраны; </w:t>
      </w:r>
    </w:p>
    <w:bookmarkEnd w:id="27"/>
    <w:bookmarkStart w:name="z36" w:id="28"/>
    <w:p>
      <w:pPr>
        <w:spacing w:after="0"/>
        <w:ind w:left="0"/>
        <w:jc w:val="both"/>
      </w:pPr>
      <w:r>
        <w:rPr>
          <w:rFonts w:ascii="Times New Roman"/>
          <w:b w:val="false"/>
          <w:i w:val="false"/>
          <w:color w:val="000000"/>
          <w:sz w:val="28"/>
        </w:rPr>
        <w:t>
      4) в пределах водоохранных зон выпас сельскохозяйственных животных с превышением нормы нагрузки, купание и санитарная обработка скота и другие виды хозяйственной деятельности, ухудшающие режим водоемов;</w:t>
      </w:r>
    </w:p>
    <w:bookmarkEnd w:id="28"/>
    <w:bookmarkStart w:name="z37" w:id="29"/>
    <w:p>
      <w:pPr>
        <w:spacing w:after="0"/>
        <w:ind w:left="0"/>
        <w:jc w:val="both"/>
      </w:pPr>
      <w:r>
        <w:rPr>
          <w:rFonts w:ascii="Times New Roman"/>
          <w:b w:val="false"/>
          <w:i w:val="false"/>
          <w:color w:val="000000"/>
          <w:sz w:val="28"/>
        </w:rPr>
        <w:t>
      5) выпас сельскохозяйственных животных без идентификации;</w:t>
      </w:r>
    </w:p>
    <w:bookmarkEnd w:id="29"/>
    <w:bookmarkStart w:name="z38"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прогон (перегон) до места выпаса и обратно, выпас, а также перемещение сельскохозяйственных животных без сопровождения владельцев сельскохозяйственных животных либо лиц, ими уполномоченных.</w:t>
      </w:r>
    </w:p>
    <w:bookmarkEnd w:id="30"/>
    <w:p>
      <w:pPr>
        <w:spacing w:after="0"/>
        <w:ind w:left="0"/>
        <w:jc w:val="both"/>
      </w:pPr>
      <w:r>
        <w:rPr>
          <w:rFonts w:ascii="Times New Roman"/>
          <w:b w:val="false"/>
          <w:i w:val="false"/>
          <w:color w:val="000000"/>
          <w:sz w:val="28"/>
        </w:rPr>
        <w:t xml:space="preserve">
      При этом, в соответствии с пунктом 2 </w:t>
      </w:r>
      <w:r>
        <w:rPr>
          <w:rFonts w:ascii="Times New Roman"/>
          <w:b w:val="false"/>
          <w:i w:val="false"/>
          <w:color w:val="000000"/>
          <w:sz w:val="28"/>
        </w:rPr>
        <w:t>статьи 99</w:t>
      </w:r>
      <w:r>
        <w:rPr>
          <w:rFonts w:ascii="Times New Roman"/>
          <w:b w:val="false"/>
          <w:i w:val="false"/>
          <w:color w:val="000000"/>
          <w:sz w:val="28"/>
        </w:rPr>
        <w:t xml:space="preserve"> Лесного кодекса Республики Казахстан выпас сельскохозяйственных животных без сопровождения владельцев сельскохозяйственных животных либо лиц, ими уполномоченных, на пастбищах, входящих в государственный лесной фонд, осуществляется в исключительных случаях в отдаленных, труднодоступных и малонаселенных районах. Перечень таких районов утверждается местным представительным органом области по представлению местного исполнительного органа области; </w:t>
      </w:r>
    </w:p>
    <w:bookmarkStart w:name="z40" w:id="31"/>
    <w:p>
      <w:pPr>
        <w:spacing w:after="0"/>
        <w:ind w:left="0"/>
        <w:jc w:val="both"/>
      </w:pPr>
      <w:r>
        <w:rPr>
          <w:rFonts w:ascii="Times New Roman"/>
          <w:b w:val="false"/>
          <w:i w:val="false"/>
          <w:color w:val="000000"/>
          <w:sz w:val="28"/>
        </w:rPr>
        <w:t>
      7) прогон (перегон) сельскохозяйственных животных через железнодорожные пути и дороги вне специально отведенных мест, а также в темное время суток и условиях недостаточной видимости (кроме скотопрогонов на разных уровнях);</w:t>
      </w:r>
    </w:p>
    <w:bookmarkEnd w:id="31"/>
    <w:bookmarkStart w:name="z41" w:id="32"/>
    <w:p>
      <w:pPr>
        <w:spacing w:after="0"/>
        <w:ind w:left="0"/>
        <w:jc w:val="both"/>
      </w:pPr>
      <w:r>
        <w:rPr>
          <w:rFonts w:ascii="Times New Roman"/>
          <w:b w:val="false"/>
          <w:i w:val="false"/>
          <w:color w:val="000000"/>
          <w:sz w:val="28"/>
        </w:rPr>
        <w:t>
      8) прогон (перегон) сельскохозяйственных животных по дороге с асфальтовым и цементобетонным покрытием при наличии иных путей;</w:t>
      </w:r>
    </w:p>
    <w:bookmarkEnd w:id="32"/>
    <w:bookmarkStart w:name="z42" w:id="3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водопой сельскохозяйственных животных в общественных местах купания, прудах, фонтанах, водоемах и водозаборах общего пользования.</w:t>
      </w:r>
    </w:p>
    <w:bookmarkEnd w:id="33"/>
    <w:bookmarkStart w:name="z17" w:id="34"/>
    <w:p>
      <w:pPr>
        <w:spacing w:after="0"/>
        <w:ind w:left="0"/>
        <w:jc w:val="both"/>
      </w:pPr>
      <w:r>
        <w:rPr>
          <w:rFonts w:ascii="Times New Roman"/>
          <w:b w:val="false"/>
          <w:i w:val="false"/>
          <w:color w:val="000000"/>
          <w:sz w:val="28"/>
        </w:rPr>
        <w:t xml:space="preserve">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 предотвращающих загрязнение и засорение водных объектов в порядке общего водопользования согласно </w:t>
      </w:r>
      <w:r>
        <w:rPr>
          <w:rFonts w:ascii="Times New Roman"/>
          <w:b w:val="false"/>
          <w:i w:val="false"/>
          <w:color w:val="000000"/>
          <w:sz w:val="28"/>
        </w:rPr>
        <w:t>Водному кодексу</w:t>
      </w:r>
      <w:r>
        <w:rPr>
          <w:rFonts w:ascii="Times New Roman"/>
          <w:b w:val="false"/>
          <w:i w:val="false"/>
          <w:color w:val="000000"/>
          <w:sz w:val="28"/>
        </w:rPr>
        <w:t xml:space="preserve"> Республики Казахстан.</w:t>
      </w:r>
    </w:p>
    <w:bookmarkEnd w:id="34"/>
    <w:p>
      <w:pPr>
        <w:spacing w:after="0"/>
        <w:ind w:left="0"/>
        <w:jc w:val="both"/>
      </w:pPr>
      <w:r>
        <w:rPr>
          <w:rFonts w:ascii="Times New Roman"/>
          <w:b w:val="false"/>
          <w:i w:val="false"/>
          <w:color w:val="000000"/>
          <w:sz w:val="28"/>
        </w:rPr>
        <w:t xml:space="preserve">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 утвержденными приказом Министра сельского хозяйства Республики Казахстан от 12 октября 2015 года </w:t>
      </w:r>
      <w:r>
        <w:rPr>
          <w:rFonts w:ascii="Times New Roman"/>
          <w:b w:val="false"/>
          <w:i w:val="false"/>
          <w:color w:val="000000"/>
          <w:sz w:val="28"/>
        </w:rPr>
        <w:t>№ 18-02/909</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12259).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Мангистауского областного маслихата от 30.09.2024 </w:t>
      </w:r>
      <w:r>
        <w:rPr>
          <w:rFonts w:ascii="Times New Roman"/>
          <w:b w:val="false"/>
          <w:i w:val="false"/>
          <w:color w:val="000000"/>
          <w:sz w:val="28"/>
        </w:rPr>
        <w:t>№ 15/159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Сельскохозяйственные животные, передвигающиеся без сопровождающих лиц, считаются безнадзорными и подлежат загону в места для временного содержания до выявления владельца.</w:t>
      </w:r>
    </w:p>
    <w:bookmarkEnd w:id="35"/>
    <w:p>
      <w:pPr>
        <w:spacing w:after="0"/>
        <w:ind w:left="0"/>
        <w:jc w:val="both"/>
      </w:pPr>
      <w:r>
        <w:rPr>
          <w:rFonts w:ascii="Times New Roman"/>
          <w:b w:val="false"/>
          <w:i w:val="false"/>
          <w:color w:val="000000"/>
          <w:sz w:val="28"/>
        </w:rPr>
        <w:t xml:space="preserve">
      Порядок содержания, возврата задержанных безнадзорных сельскохозяйственных животных владельцам, а также ответственность владельцев определяется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Мангистауского областного маслихата от 30.09.2024 </w:t>
      </w:r>
      <w:r>
        <w:rPr>
          <w:rFonts w:ascii="Times New Roman"/>
          <w:b w:val="false"/>
          <w:i w:val="false"/>
          <w:color w:val="000000"/>
          <w:sz w:val="28"/>
        </w:rPr>
        <w:t>№ 15/159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xml:space="preserve">
      6.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 путей миграции и мест концентрации животных, а также обеспечивается неприкосновенность участков, представляющих особую ценность в качестве среды обитания диких животных в соответствии с </w:t>
      </w:r>
      <w:r>
        <w:rPr>
          <w:rFonts w:ascii="Times New Roman"/>
          <w:b w:val="false"/>
          <w:i w:val="false"/>
          <w:color w:val="000000"/>
          <w:sz w:val="28"/>
        </w:rPr>
        <w:t>пунктом 1 статьи 17</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маслихата Мангистауской области от 27.09.2023 </w:t>
      </w:r>
      <w:r>
        <w:rPr>
          <w:rFonts w:ascii="Times New Roman"/>
          <w:b w:val="false"/>
          <w:i w:val="false"/>
          <w:color w:val="000000"/>
          <w:sz w:val="28"/>
        </w:rPr>
        <w:t>№ 5/52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xml:space="preserve">
      7. В зависимости от природно-климатических зон на пастбищах в области используется система сезонного и круглогодичного выпаса сельскохозяйственных животных на пастбищах. </w:t>
      </w:r>
    </w:p>
    <w:bookmarkEnd w:id="37"/>
    <w:bookmarkStart w:name="z49" w:id="38"/>
    <w:p>
      <w:pPr>
        <w:spacing w:after="0"/>
        <w:ind w:left="0"/>
        <w:jc w:val="both"/>
      </w:pPr>
      <w:r>
        <w:rPr>
          <w:rFonts w:ascii="Times New Roman"/>
          <w:b w:val="false"/>
          <w:i w:val="false"/>
          <w:color w:val="000000"/>
          <w:sz w:val="28"/>
        </w:rPr>
        <w:t>
      При сезонной системе выпаса сельскохозяйственные животные весной, летом и осенью находятся на пастбищах, зимой – на стойловом содержании с полноценным кормлением.</w:t>
      </w:r>
    </w:p>
    <w:bookmarkEnd w:id="38"/>
    <w:bookmarkStart w:name="z50" w:id="39"/>
    <w:p>
      <w:pPr>
        <w:spacing w:after="0"/>
        <w:ind w:left="0"/>
        <w:jc w:val="both"/>
      </w:pPr>
      <w:r>
        <w:rPr>
          <w:rFonts w:ascii="Times New Roman"/>
          <w:b w:val="false"/>
          <w:i w:val="false"/>
          <w:color w:val="000000"/>
          <w:sz w:val="28"/>
        </w:rPr>
        <w:t>
      При круглогодичной системе выпаса сельскохозяйственные животные находятся на пастбищах круглый год.</w:t>
      </w:r>
    </w:p>
    <w:bookmarkEnd w:id="39"/>
    <w:bookmarkStart w:name="z51" w:id="40"/>
    <w:p>
      <w:pPr>
        <w:spacing w:after="0"/>
        <w:ind w:left="0"/>
        <w:jc w:val="both"/>
      </w:pPr>
      <w:r>
        <w:rPr>
          <w:rFonts w:ascii="Times New Roman"/>
          <w:b w:val="false"/>
          <w:i w:val="false"/>
          <w:color w:val="000000"/>
          <w:sz w:val="28"/>
        </w:rPr>
        <w:t xml:space="preserve">
      При неблагоприятных погодных условиях используются животноводческие помещения и создается соответствующий запас кормов. </w:t>
      </w:r>
    </w:p>
    <w:bookmarkEnd w:id="40"/>
    <w:bookmarkStart w:name="z52" w:id="41"/>
    <w:p>
      <w:pPr>
        <w:spacing w:after="0"/>
        <w:ind w:left="0"/>
        <w:jc w:val="both"/>
      </w:pPr>
      <w:r>
        <w:rPr>
          <w:rFonts w:ascii="Times New Roman"/>
          <w:b w:val="false"/>
          <w:i w:val="false"/>
          <w:color w:val="000000"/>
          <w:sz w:val="28"/>
        </w:rPr>
        <w:t>
      8. При выпасе сельскохозяйственных животных учитывается видовой состав пастбищ.</w:t>
      </w:r>
    </w:p>
    <w:bookmarkEnd w:id="41"/>
    <w:bookmarkStart w:name="z53" w:id="42"/>
    <w:p>
      <w:pPr>
        <w:spacing w:after="0"/>
        <w:ind w:left="0"/>
        <w:jc w:val="both"/>
      </w:pPr>
      <w:r>
        <w:rPr>
          <w:rFonts w:ascii="Times New Roman"/>
          <w:b w:val="false"/>
          <w:i w:val="false"/>
          <w:color w:val="000000"/>
          <w:sz w:val="28"/>
        </w:rPr>
        <w:t>
      9. Коэффициент использования пустынных пастбищ 60 процентов (далее - %) в пустынях и сухих степях - не более 65%.</w:t>
      </w:r>
    </w:p>
    <w:bookmarkEnd w:id="42"/>
    <w:bookmarkStart w:name="z54" w:id="43"/>
    <w:p>
      <w:pPr>
        <w:spacing w:after="0"/>
        <w:ind w:left="0"/>
        <w:jc w:val="both"/>
      </w:pPr>
      <w:r>
        <w:rPr>
          <w:rFonts w:ascii="Times New Roman"/>
          <w:b w:val="false"/>
          <w:i w:val="false"/>
          <w:color w:val="000000"/>
          <w:sz w:val="28"/>
        </w:rPr>
        <w:t xml:space="preserve">
      10. Пастбища, в том числе общественные пастбища, указанные в </w:t>
      </w:r>
      <w:r>
        <w:rPr>
          <w:rFonts w:ascii="Times New Roman"/>
          <w:b w:val="false"/>
          <w:i w:val="false"/>
          <w:color w:val="000000"/>
          <w:sz w:val="28"/>
        </w:rPr>
        <w:t>подпункте 2) пункта 2 статьи 13</w:t>
      </w:r>
      <w:r>
        <w:rPr>
          <w:rFonts w:ascii="Times New Roman"/>
          <w:b w:val="false"/>
          <w:i w:val="false"/>
          <w:color w:val="000000"/>
          <w:sz w:val="28"/>
        </w:rPr>
        <w:t xml:space="preserve"> Закона Республики Казахстан "О пастбищах" (далее – Закон о пастбищах),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w:t>
      </w:r>
    </w:p>
    <w:bookmarkEnd w:id="43"/>
    <w:bookmarkStart w:name="z24" w:id="44"/>
    <w:p>
      <w:pPr>
        <w:spacing w:after="0"/>
        <w:ind w:left="0"/>
        <w:jc w:val="both"/>
      </w:pPr>
      <w:r>
        <w:rPr>
          <w:rFonts w:ascii="Times New Roman"/>
          <w:b w:val="false"/>
          <w:i w:val="false"/>
          <w:color w:val="000000"/>
          <w:sz w:val="28"/>
        </w:rPr>
        <w:t xml:space="preserve">
      Отгонные пастбища, за исключением пастбищ, указанных в </w:t>
      </w:r>
      <w:r>
        <w:rPr>
          <w:rFonts w:ascii="Times New Roman"/>
          <w:b w:val="false"/>
          <w:i w:val="false"/>
          <w:color w:val="000000"/>
          <w:sz w:val="28"/>
        </w:rPr>
        <w:t>пункте 4 статьи 15</w:t>
      </w:r>
      <w:r>
        <w:rPr>
          <w:rFonts w:ascii="Times New Roman"/>
          <w:b w:val="false"/>
          <w:i w:val="false"/>
          <w:color w:val="000000"/>
          <w:sz w:val="28"/>
        </w:rPr>
        <w:t xml:space="preserve"> Закона о пастбищах, предоставляются физическим и (или) юридическим лицам в порядке, установленном </w:t>
      </w:r>
      <w:r>
        <w:rPr>
          <w:rFonts w:ascii="Times New Roman"/>
          <w:b w:val="false"/>
          <w:i w:val="false"/>
          <w:color w:val="000000"/>
          <w:sz w:val="28"/>
        </w:rPr>
        <w:t>статьей 43-1</w:t>
      </w:r>
      <w:r>
        <w:rPr>
          <w:rFonts w:ascii="Times New Roman"/>
          <w:b w:val="false"/>
          <w:i w:val="false"/>
          <w:color w:val="000000"/>
          <w:sz w:val="28"/>
        </w:rPr>
        <w:t xml:space="preserve"> Земельного кодекса Республики Казахстан (далее – Земельный кодекс).</w:t>
      </w:r>
    </w:p>
    <w:bookmarkEnd w:id="44"/>
    <w:bookmarkStart w:name="z25" w:id="45"/>
    <w:p>
      <w:pPr>
        <w:spacing w:after="0"/>
        <w:ind w:left="0"/>
        <w:jc w:val="both"/>
      </w:pPr>
      <w:r>
        <w:rPr>
          <w:rFonts w:ascii="Times New Roman"/>
          <w:b w:val="false"/>
          <w:i w:val="false"/>
          <w:color w:val="000000"/>
          <w:sz w:val="28"/>
        </w:rPr>
        <w:t>
      Доступ к обводнительным сооружениям, состоящим на балансе государственных юридических лиц и расположенным на пастбищах, предназначенных для нужд населения по выпасу сельскохозяйственных животных личного подворья, в том числе общественных пастбищах, предоставляется на безвозмездной основе.</w:t>
      </w:r>
    </w:p>
    <w:bookmarkEnd w:id="45"/>
    <w:bookmarkStart w:name="z26" w:id="46"/>
    <w:p>
      <w:pPr>
        <w:spacing w:after="0"/>
        <w:ind w:left="0"/>
        <w:jc w:val="both"/>
      </w:pPr>
      <w:r>
        <w:rPr>
          <w:rFonts w:ascii="Times New Roman"/>
          <w:b w:val="false"/>
          <w:i w:val="false"/>
          <w:color w:val="000000"/>
          <w:sz w:val="28"/>
        </w:rPr>
        <w:t xml:space="preserve">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Земельного кодекса.</w:t>
      </w:r>
    </w:p>
    <w:bookmarkEnd w:id="46"/>
    <w:p>
      <w:pPr>
        <w:spacing w:after="0"/>
        <w:ind w:left="0"/>
        <w:jc w:val="both"/>
      </w:pPr>
      <w:r>
        <w:rPr>
          <w:rFonts w:ascii="Times New Roman"/>
          <w:b w:val="false"/>
          <w:i w:val="false"/>
          <w:color w:val="000000"/>
          <w:sz w:val="28"/>
        </w:rPr>
        <w:t>
      Основанием для резервирования пастбищ является План по управлению пастбищами и их использованию (далее – План).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решения Мангистауского областного маслихата от 30.09.2024 </w:t>
      </w:r>
      <w:r>
        <w:rPr>
          <w:rFonts w:ascii="Times New Roman"/>
          <w:b w:val="false"/>
          <w:i w:val="false"/>
          <w:color w:val="000000"/>
          <w:sz w:val="28"/>
        </w:rPr>
        <w:t>№ 15/159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11. План является нормативным правовым актом, утверждаемым местным представительным органом района, города областного значения на пять лет.</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Мангистауского областного маслихата от 30.09.2024 </w:t>
      </w:r>
      <w:r>
        <w:rPr>
          <w:rFonts w:ascii="Times New Roman"/>
          <w:b w:val="false"/>
          <w:i w:val="false"/>
          <w:color w:val="000000"/>
          <w:sz w:val="28"/>
        </w:rPr>
        <w:t>№ 15/159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xml:space="preserve">
      12. План разрабатывается местным исполнительным органом района (кроме районов в городах), города областного значения совместно с акимами города районного значения, поселка, села, сельского округа и органами местного самоуправления на основании типового плана по управлению пастбищами и их использованию, утверждаемого уполномоченным органом в области управления и использования пастбищ в соответствии с </w:t>
      </w:r>
      <w:r>
        <w:rPr>
          <w:rFonts w:ascii="Times New Roman"/>
          <w:b w:val="false"/>
          <w:i w:val="false"/>
          <w:color w:val="000000"/>
          <w:sz w:val="28"/>
        </w:rPr>
        <w:t>подпунктом 4-1) статьи 6</w:t>
      </w:r>
      <w:r>
        <w:rPr>
          <w:rFonts w:ascii="Times New Roman"/>
          <w:b w:val="false"/>
          <w:i w:val="false"/>
          <w:color w:val="000000"/>
          <w:sz w:val="28"/>
        </w:rPr>
        <w:t xml:space="preserve"> Закона о пастбищах.</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Мангистауского областного маслихата от 30.09.2024 </w:t>
      </w:r>
      <w:r>
        <w:rPr>
          <w:rFonts w:ascii="Times New Roman"/>
          <w:b w:val="false"/>
          <w:i w:val="false"/>
          <w:color w:val="000000"/>
          <w:sz w:val="28"/>
        </w:rPr>
        <w:t>№ 15/159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13. Выпас сельскохозяйственных животных на пастбищах осуществляется в соответствии с Планом.</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решением Мангистауского областного маслихата от 30.09.2024 </w:t>
      </w:r>
      <w:r>
        <w:rPr>
          <w:rFonts w:ascii="Times New Roman"/>
          <w:b w:val="false"/>
          <w:i w:val="false"/>
          <w:color w:val="000000"/>
          <w:sz w:val="28"/>
        </w:rPr>
        <w:t>№ 15/159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15. Пастбища, расположенные на территории, непосредственно прилегающей к границам (чертам) населенных пунктов, находящиеся в государственной собственности, используются для удовлетворения нужд населения для выпаса сельскохозяйственных животных личного подворья.</w:t>
      </w:r>
    </w:p>
    <w:bookmarkEnd w:id="50"/>
    <w:bookmarkStart w:name="z33" w:id="51"/>
    <w:p>
      <w:pPr>
        <w:spacing w:after="0"/>
        <w:ind w:left="0"/>
        <w:jc w:val="both"/>
      </w:pPr>
      <w:r>
        <w:rPr>
          <w:rFonts w:ascii="Times New Roman"/>
          <w:b w:val="false"/>
          <w:i w:val="false"/>
          <w:color w:val="000000"/>
          <w:sz w:val="28"/>
        </w:rPr>
        <w:t>
      Поголовье сельскохозяйственных животных физических и (или) юридических лиц, не обеспеченных пастбищами в пределах границ (черты) населенного пункта, перемещается на другие участки пастбищ, в том числе на отгонные пастбища, согласно Плану.</w:t>
      </w:r>
    </w:p>
    <w:bookmarkEnd w:id="51"/>
    <w:p>
      <w:pPr>
        <w:spacing w:after="0"/>
        <w:ind w:left="0"/>
        <w:jc w:val="both"/>
      </w:pPr>
      <w:r>
        <w:rPr>
          <w:rFonts w:ascii="Times New Roman"/>
          <w:b w:val="false"/>
          <w:i w:val="false"/>
          <w:color w:val="000000"/>
          <w:sz w:val="28"/>
        </w:rPr>
        <w:t>
      Использование пастбищ, предназначенных для выпаса сельскохозяйственных животных личного подворья, в том числе отгонных пастбищ, осуществляется в соответствии с Планом. Вынесения отдельного решения акимов города районного значения, поселка, села, сельского округа и местного исполнительного органа района, города областного значения о предоставлении пастбищ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решения Мангистауского областного маслихата от 30.09.2024 </w:t>
      </w:r>
      <w:r>
        <w:rPr>
          <w:rFonts w:ascii="Times New Roman"/>
          <w:b w:val="false"/>
          <w:i w:val="false"/>
          <w:color w:val="000000"/>
          <w:sz w:val="28"/>
        </w:rPr>
        <w:t>№ 15/159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xml:space="preserve">
      16. Выпас на пастбищах, указанных в части первой пункта 15 настоящих Правил, других сельскохозяйственных животных допускается только при соблюдении предельно допустимых норм нагрузки на общую площадь пастбищ, утвержденных приказом Министра сельского хозяйства Республики Казахстан от 14 апреля 2015 года </w:t>
      </w:r>
      <w:r>
        <w:rPr>
          <w:rFonts w:ascii="Times New Roman"/>
          <w:b w:val="false"/>
          <w:i w:val="false"/>
          <w:color w:val="000000"/>
          <w:sz w:val="28"/>
        </w:rPr>
        <w:t>№ 3-3/332</w:t>
      </w:r>
      <w:r>
        <w:rPr>
          <w:rFonts w:ascii="Times New Roman"/>
          <w:b w:val="false"/>
          <w:i w:val="false"/>
          <w:color w:val="000000"/>
          <w:sz w:val="28"/>
        </w:rPr>
        <w:t xml:space="preserve">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52"/>
    <w:p>
      <w:pPr>
        <w:spacing w:after="0"/>
        <w:ind w:left="0"/>
        <w:jc w:val="both"/>
      </w:pPr>
      <w:r>
        <w:rPr>
          <w:rFonts w:ascii="Times New Roman"/>
          <w:b w:val="false"/>
          <w:i w:val="false"/>
          <w:color w:val="000000"/>
          <w:sz w:val="28"/>
        </w:rPr>
        <w:t xml:space="preserve">
      При превышении предельно допустимых норм нагрузки на общую площадь пастбищ в целях увеличения площадей пастбищ, предназначенных для выпаса сельскохозяйственных животных личного подворья, может осуществляться принудительное отчуждение для государственных нужд ранее предоставленных пастбищ в соответствии со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Земельного кодекса и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решения Мангистауского областного маслихата от 30.09.2024 </w:t>
      </w:r>
      <w:r>
        <w:rPr>
          <w:rFonts w:ascii="Times New Roman"/>
          <w:b w:val="false"/>
          <w:i w:val="false"/>
          <w:color w:val="000000"/>
          <w:sz w:val="28"/>
        </w:rPr>
        <w:t>№ 15/159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xml:space="preserve">
      17. При превышении предельно допустимых норм нагрузки на общую площадь пастбищ пастбища предоставляются в пределах города районного значения, села, сельского округа согласно Плану. </w:t>
      </w:r>
    </w:p>
    <w:bookmarkEnd w:id="53"/>
    <w:bookmarkStart w:name="z62" w:id="54"/>
    <w:p>
      <w:pPr>
        <w:spacing w:after="0"/>
        <w:ind w:left="0"/>
        <w:jc w:val="both"/>
      </w:pPr>
      <w:r>
        <w:rPr>
          <w:rFonts w:ascii="Times New Roman"/>
          <w:b w:val="false"/>
          <w:i w:val="false"/>
          <w:color w:val="000000"/>
          <w:sz w:val="28"/>
        </w:rPr>
        <w:t xml:space="preserve">
      18. В пределах сельского округа количество сельскохозяйственных животных владельцев, не обеспеченных пастбищами, формируется по породным и половозрастным группам и отправляется на отгонные пастбища в соответствии с Планом.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решением Мангистауского областного маслихата от 30.09.2024 </w:t>
      </w:r>
      <w:r>
        <w:rPr>
          <w:rFonts w:ascii="Times New Roman"/>
          <w:b w:val="false"/>
          <w:i w:val="false"/>
          <w:color w:val="000000"/>
          <w:sz w:val="28"/>
        </w:rPr>
        <w:t>№ 15/159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5"/>
    <w:p>
      <w:pPr>
        <w:spacing w:after="0"/>
        <w:ind w:left="0"/>
        <w:jc w:val="left"/>
      </w:pPr>
      <w:r>
        <w:rPr>
          <w:rFonts w:ascii="Times New Roman"/>
          <w:b/>
          <w:i w:val="false"/>
          <w:color w:val="000000"/>
        </w:rPr>
        <w:t xml:space="preserve"> Глава 3.Организация перегона при выпасе сельскохозяйственных животных</w:t>
      </w:r>
    </w:p>
    <w:bookmarkEnd w:id="55"/>
    <w:bookmarkStart w:name="z65" w:id="56"/>
    <w:p>
      <w:pPr>
        <w:spacing w:after="0"/>
        <w:ind w:left="0"/>
        <w:jc w:val="both"/>
      </w:pPr>
      <w:r>
        <w:rPr>
          <w:rFonts w:ascii="Times New Roman"/>
          <w:b w:val="false"/>
          <w:i w:val="false"/>
          <w:color w:val="000000"/>
          <w:sz w:val="28"/>
        </w:rPr>
        <w:t>
      20. Для перегона комплектуют стада, отары, табуны из здоровых сельскохозяйственных животных, одинаковых по возрасту, полу, упитанности.</w:t>
      </w:r>
    </w:p>
    <w:bookmarkEnd w:id="56"/>
    <w:bookmarkStart w:name="z66" w:id="57"/>
    <w:p>
      <w:pPr>
        <w:spacing w:after="0"/>
        <w:ind w:left="0"/>
        <w:jc w:val="both"/>
      </w:pPr>
      <w:r>
        <w:rPr>
          <w:rFonts w:ascii="Times New Roman"/>
          <w:b w:val="false"/>
          <w:i w:val="false"/>
          <w:color w:val="000000"/>
          <w:sz w:val="28"/>
        </w:rPr>
        <w:t xml:space="preserve">
      Численность поголовья сельскохозяйственных животных составляет: овец и коз 600 -800 голов, крупного рогатого скота не более 250 голов, лошадей не более 200 голов, верблюдов не более 120 голов. </w:t>
      </w:r>
    </w:p>
    <w:bookmarkEnd w:id="57"/>
    <w:bookmarkStart w:name="z67" w:id="58"/>
    <w:p>
      <w:pPr>
        <w:spacing w:after="0"/>
        <w:ind w:left="0"/>
        <w:jc w:val="both"/>
      </w:pPr>
      <w:r>
        <w:rPr>
          <w:rFonts w:ascii="Times New Roman"/>
          <w:b w:val="false"/>
          <w:i w:val="false"/>
          <w:color w:val="000000"/>
          <w:sz w:val="28"/>
        </w:rPr>
        <w:t xml:space="preserve">
      Нормы отбора сельскохозяйственных животных, подлежащих перегону,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58"/>
    <w:bookmarkStart w:name="z68" w:id="59"/>
    <w:p>
      <w:pPr>
        <w:spacing w:after="0"/>
        <w:ind w:left="0"/>
        <w:jc w:val="both"/>
      </w:pPr>
      <w:r>
        <w:rPr>
          <w:rFonts w:ascii="Times New Roman"/>
          <w:b w:val="false"/>
          <w:i w:val="false"/>
          <w:color w:val="000000"/>
          <w:sz w:val="28"/>
        </w:rPr>
        <w:t xml:space="preserve">
      21. Нормы комплектования сельскохозяйственных животных в зависимости от вида , половозрастной группы и упитанности, подлежащих перегону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w:t>
      </w:r>
    </w:p>
    <w:bookmarkEnd w:id="59"/>
    <w:bookmarkStart w:name="z69" w:id="60"/>
    <w:p>
      <w:pPr>
        <w:spacing w:after="0"/>
        <w:ind w:left="0"/>
        <w:jc w:val="both"/>
      </w:pPr>
      <w:r>
        <w:rPr>
          <w:rFonts w:ascii="Times New Roman"/>
          <w:b w:val="false"/>
          <w:i w:val="false"/>
          <w:color w:val="000000"/>
          <w:sz w:val="28"/>
        </w:rPr>
        <w:t xml:space="preserve">
      Нормы нагрузки на одно лицо, осуществляющего выпас сельскохозяйственных животных,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60"/>
    <w:bookmarkStart w:name="z70" w:id="61"/>
    <w:p>
      <w:pPr>
        <w:spacing w:after="0"/>
        <w:ind w:left="0"/>
        <w:jc w:val="both"/>
      </w:pPr>
      <w:r>
        <w:rPr>
          <w:rFonts w:ascii="Times New Roman"/>
          <w:b w:val="false"/>
          <w:i w:val="false"/>
          <w:color w:val="000000"/>
          <w:sz w:val="28"/>
        </w:rPr>
        <w:t xml:space="preserve">
      22. На всем пути перегона сельскохозяйственных животных не допускается смешивание групп. </w:t>
      </w:r>
    </w:p>
    <w:bookmarkEnd w:id="61"/>
    <w:bookmarkStart w:name="z71" w:id="62"/>
    <w:p>
      <w:pPr>
        <w:spacing w:after="0"/>
        <w:ind w:left="0"/>
        <w:jc w:val="both"/>
      </w:pPr>
      <w:r>
        <w:rPr>
          <w:rFonts w:ascii="Times New Roman"/>
          <w:b w:val="false"/>
          <w:i w:val="false"/>
          <w:color w:val="000000"/>
          <w:sz w:val="28"/>
        </w:rPr>
        <w:t xml:space="preserve">
      23. Перегону на отгонные пастбища подлежат все виды и группы сельскохозяйственных животных, необеспеченные пастбищами в пределах населенных пунктов, за исключением маточного (дойного) поголовья (в том числе перед отелом, родами и неокрепших после отела, родов) и больных сельскохозяйственных животных (в том числе зараженных заразными болезнями), неокрепшего новорожденного молодняка, сельскохозяйственных животных, не прошедших обязательных ветеринарных процедур (в том числе вакцинации). </w:t>
      </w:r>
    </w:p>
    <w:bookmarkEnd w:id="62"/>
    <w:bookmarkStart w:name="z72" w:id="63"/>
    <w:p>
      <w:pPr>
        <w:spacing w:after="0"/>
        <w:ind w:left="0"/>
        <w:jc w:val="both"/>
      </w:pPr>
      <w:r>
        <w:rPr>
          <w:rFonts w:ascii="Times New Roman"/>
          <w:b w:val="false"/>
          <w:i w:val="false"/>
          <w:color w:val="000000"/>
          <w:sz w:val="28"/>
        </w:rPr>
        <w:t xml:space="preserve">
      24. Для перегона сельскохозяйственных животных проектируются скотопрогонные трассы (далее – скотопрогоны) временного (сезонного) пользования и долгосрочного пользования в соответствии со </w:t>
      </w:r>
      <w:r>
        <w:rPr>
          <w:rFonts w:ascii="Times New Roman"/>
          <w:b w:val="false"/>
          <w:i w:val="false"/>
          <w:color w:val="000000"/>
          <w:sz w:val="28"/>
        </w:rPr>
        <w:t>статьями 70</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Земельного кодекса.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решения Мангистауского областного маслихата от 30.09.2024 </w:t>
      </w:r>
      <w:r>
        <w:rPr>
          <w:rFonts w:ascii="Times New Roman"/>
          <w:b w:val="false"/>
          <w:i w:val="false"/>
          <w:color w:val="000000"/>
          <w:sz w:val="28"/>
        </w:rPr>
        <w:t>№ 15/159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 xml:space="preserve">Скотопрогоны определяются местным исполнительным органом районов (городов) и областей по согласованию с главными государственными ветеринарно-санитарными инспекторами соответствующих административно-территориальных единиц в соответствии с </w:t>
      </w:r>
      <w:r>
        <w:rPr>
          <w:rFonts w:ascii="Times New Roman"/>
          <w:b w:val="false"/>
          <w:i w:val="false"/>
          <w:color w:val="000000"/>
          <w:sz w:val="28"/>
        </w:rPr>
        <w:t>пунктом 3 статьи 21</w:t>
      </w:r>
      <w:r>
        <w:rPr>
          <w:rFonts w:ascii="Times New Roman"/>
          <w:b w:val="false"/>
          <w:i w:val="false"/>
          <w:color w:val="000000"/>
          <w:sz w:val="28"/>
        </w:rPr>
        <w:t xml:space="preserve"> Закона Республики Казахстан "О ветеринарии".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решения Мангистауского областного маслихата от 30.09.2024 </w:t>
      </w:r>
      <w:r>
        <w:rPr>
          <w:rFonts w:ascii="Times New Roman"/>
          <w:b w:val="false"/>
          <w:i w:val="false"/>
          <w:color w:val="000000"/>
          <w:sz w:val="28"/>
        </w:rPr>
        <w:t>№ 15/159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xml:space="preserve">
      26. Скотопрогоны размещаются с расчетом обслуживания ими наибольшей площади и создания удобной и кратчайшей связи пастбищ с местами, стоянки и водопоя сельскохозяйственных животных. </w:t>
      </w:r>
    </w:p>
    <w:bookmarkEnd w:id="65"/>
    <w:bookmarkStart w:name="z76" w:id="66"/>
    <w:p>
      <w:pPr>
        <w:spacing w:after="0"/>
        <w:ind w:left="0"/>
        <w:jc w:val="both"/>
      </w:pPr>
      <w:r>
        <w:rPr>
          <w:rFonts w:ascii="Times New Roman"/>
          <w:b w:val="false"/>
          <w:i w:val="false"/>
          <w:color w:val="000000"/>
          <w:sz w:val="28"/>
        </w:rPr>
        <w:t>
      27. При перегоне сельскохозяйственных животных на расстояния до 5 километров ( далее – км), ширина скотопрогона составляет 50-70 метров, при количестве перегоняемого крупного рогатого скота 200-250 голов или 600-800 голов мелкого рогатого скота.</w:t>
      </w:r>
    </w:p>
    <w:bookmarkEnd w:id="66"/>
    <w:bookmarkStart w:name="z77" w:id="67"/>
    <w:p>
      <w:pPr>
        <w:spacing w:after="0"/>
        <w:ind w:left="0"/>
        <w:jc w:val="both"/>
      </w:pPr>
      <w:r>
        <w:rPr>
          <w:rFonts w:ascii="Times New Roman"/>
          <w:b w:val="false"/>
          <w:i w:val="false"/>
          <w:color w:val="000000"/>
          <w:sz w:val="28"/>
        </w:rPr>
        <w:t xml:space="preserve">
      Общая площадь скотопрогона не превышает 4-5 % всей обслуживаемой территории . </w:t>
      </w:r>
    </w:p>
    <w:bookmarkEnd w:id="67"/>
    <w:bookmarkStart w:name="z78" w:id="68"/>
    <w:p>
      <w:pPr>
        <w:spacing w:after="0"/>
        <w:ind w:left="0"/>
        <w:jc w:val="both"/>
      </w:pPr>
      <w:r>
        <w:rPr>
          <w:rFonts w:ascii="Times New Roman"/>
          <w:b w:val="false"/>
          <w:i w:val="false"/>
          <w:color w:val="000000"/>
          <w:sz w:val="28"/>
        </w:rPr>
        <w:t>
      28. При большой протяженности пути (если движение совершается в течение нескольких дней) через каждые 40-50 км скотопрогоны оборудуются пастбищными подкормочными площадками достаточной кормовой емкостью и через каждые 10-15 км обеспечиваются водопоем.</w:t>
      </w:r>
    </w:p>
    <w:bookmarkEnd w:id="68"/>
    <w:bookmarkStart w:name="z79" w:id="69"/>
    <w:p>
      <w:pPr>
        <w:spacing w:after="0"/>
        <w:ind w:left="0"/>
        <w:jc w:val="both"/>
      </w:pPr>
      <w:r>
        <w:rPr>
          <w:rFonts w:ascii="Times New Roman"/>
          <w:b w:val="false"/>
          <w:i w:val="false"/>
          <w:color w:val="000000"/>
          <w:sz w:val="28"/>
        </w:rPr>
        <w:t xml:space="preserve">
      В этих случаях ширина скотопрогона составляет от 200-300 до 1000 метров и более. </w:t>
      </w:r>
    </w:p>
    <w:bookmarkEnd w:id="69"/>
    <w:bookmarkStart w:name="z80" w:id="70"/>
    <w:p>
      <w:pPr>
        <w:spacing w:after="0"/>
        <w:ind w:left="0"/>
        <w:jc w:val="both"/>
      </w:pPr>
      <w:r>
        <w:rPr>
          <w:rFonts w:ascii="Times New Roman"/>
          <w:b w:val="false"/>
          <w:i w:val="false"/>
          <w:color w:val="000000"/>
          <w:sz w:val="28"/>
        </w:rPr>
        <w:t xml:space="preserve">
      29. Радиус водопоя сельскохозяйственных животных на равнинной местности пастбищ составляет: </w:t>
      </w:r>
    </w:p>
    <w:bookmarkEnd w:id="70"/>
    <w:bookmarkStart w:name="z81" w:id="71"/>
    <w:p>
      <w:pPr>
        <w:spacing w:after="0"/>
        <w:ind w:left="0"/>
        <w:jc w:val="both"/>
      </w:pPr>
      <w:r>
        <w:rPr>
          <w:rFonts w:ascii="Times New Roman"/>
          <w:b w:val="false"/>
          <w:i w:val="false"/>
          <w:color w:val="000000"/>
          <w:sz w:val="28"/>
        </w:rPr>
        <w:t xml:space="preserve">
      для крупного рогатого скота в степных и лесостепных зонах 2-4 км, в засушливых степях, полупустынях и пустынях 4-6 км; </w:t>
      </w:r>
    </w:p>
    <w:bookmarkEnd w:id="71"/>
    <w:bookmarkStart w:name="z82" w:id="72"/>
    <w:p>
      <w:pPr>
        <w:spacing w:after="0"/>
        <w:ind w:left="0"/>
        <w:jc w:val="both"/>
      </w:pPr>
      <w:r>
        <w:rPr>
          <w:rFonts w:ascii="Times New Roman"/>
          <w:b w:val="false"/>
          <w:i w:val="false"/>
          <w:color w:val="000000"/>
          <w:sz w:val="28"/>
        </w:rPr>
        <w:t xml:space="preserve">
      для лошадей в степных и лесостепных зонах 4-5 км, в засушливых степях, полупустынях и пустынях 5-7 км; </w:t>
      </w:r>
    </w:p>
    <w:bookmarkEnd w:id="72"/>
    <w:bookmarkStart w:name="z83" w:id="73"/>
    <w:p>
      <w:pPr>
        <w:spacing w:after="0"/>
        <w:ind w:left="0"/>
        <w:jc w:val="both"/>
      </w:pPr>
      <w:r>
        <w:rPr>
          <w:rFonts w:ascii="Times New Roman"/>
          <w:b w:val="false"/>
          <w:i w:val="false"/>
          <w:color w:val="000000"/>
          <w:sz w:val="28"/>
        </w:rPr>
        <w:t>
      для верблюдов в степных и лесостепных зонах 6-7 км, в засушливых степях, полупустынях и пустынях 7-8 км;</w:t>
      </w:r>
    </w:p>
    <w:bookmarkEnd w:id="73"/>
    <w:bookmarkStart w:name="z84" w:id="74"/>
    <w:p>
      <w:pPr>
        <w:spacing w:after="0"/>
        <w:ind w:left="0"/>
        <w:jc w:val="both"/>
      </w:pPr>
      <w:r>
        <w:rPr>
          <w:rFonts w:ascii="Times New Roman"/>
          <w:b w:val="false"/>
          <w:i w:val="false"/>
          <w:color w:val="000000"/>
          <w:sz w:val="28"/>
        </w:rPr>
        <w:t>
      для овец и коз в степных и лесостепных зонах 2,5-4 км, в засушливых степях, полупустынях и пустынях 3-6 км.</w:t>
      </w:r>
    </w:p>
    <w:bookmarkEnd w:id="74"/>
    <w:bookmarkStart w:name="z85" w:id="75"/>
    <w:p>
      <w:pPr>
        <w:spacing w:after="0"/>
        <w:ind w:left="0"/>
        <w:jc w:val="both"/>
      </w:pPr>
      <w:r>
        <w:rPr>
          <w:rFonts w:ascii="Times New Roman"/>
          <w:b w:val="false"/>
          <w:i w:val="false"/>
          <w:color w:val="000000"/>
          <w:sz w:val="28"/>
        </w:rPr>
        <w:t>
      Фактическое расстояние между колодцами по республике в среднем - 3,8 км.</w:t>
      </w:r>
    </w:p>
    <w:bookmarkEnd w:id="75"/>
    <w:bookmarkStart w:name="z86" w:id="76"/>
    <w:p>
      <w:pPr>
        <w:spacing w:after="0"/>
        <w:ind w:left="0"/>
        <w:jc w:val="left"/>
      </w:pPr>
      <w:r>
        <w:rPr>
          <w:rFonts w:ascii="Times New Roman"/>
          <w:b/>
          <w:i w:val="false"/>
          <w:color w:val="000000"/>
        </w:rPr>
        <w:t xml:space="preserve"> Глава 4. Организация выпаса сельскохозяйственных животных</w:t>
      </w:r>
    </w:p>
    <w:bookmarkEnd w:id="76"/>
    <w:bookmarkStart w:name="z87" w:id="77"/>
    <w:p>
      <w:pPr>
        <w:spacing w:after="0"/>
        <w:ind w:left="0"/>
        <w:jc w:val="both"/>
      </w:pPr>
      <w:r>
        <w:rPr>
          <w:rFonts w:ascii="Times New Roman"/>
          <w:b w:val="false"/>
          <w:i w:val="false"/>
          <w:color w:val="000000"/>
          <w:sz w:val="28"/>
        </w:rPr>
        <w:t>
      30. Акиматы городов и районов области:</w:t>
      </w:r>
    </w:p>
    <w:bookmarkEnd w:id="77"/>
    <w:bookmarkStart w:name="z88" w:id="78"/>
    <w:p>
      <w:pPr>
        <w:spacing w:after="0"/>
        <w:ind w:left="0"/>
        <w:jc w:val="both"/>
      </w:pPr>
      <w:r>
        <w:rPr>
          <w:rFonts w:ascii="Times New Roman"/>
          <w:b w:val="false"/>
          <w:i w:val="false"/>
          <w:color w:val="000000"/>
          <w:sz w:val="28"/>
        </w:rPr>
        <w:t>
      1) Обеспечивает реализацию Плана;</w:t>
      </w:r>
    </w:p>
    <w:bookmarkEnd w:id="78"/>
    <w:bookmarkStart w:name="z89" w:id="79"/>
    <w:p>
      <w:pPr>
        <w:spacing w:after="0"/>
        <w:ind w:left="0"/>
        <w:jc w:val="both"/>
      </w:pPr>
      <w:r>
        <w:rPr>
          <w:rFonts w:ascii="Times New Roman"/>
          <w:b w:val="false"/>
          <w:i w:val="false"/>
          <w:color w:val="000000"/>
          <w:sz w:val="28"/>
        </w:rPr>
        <w:t>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 города областного значения.</w:t>
      </w:r>
    </w:p>
    <w:bookmarkEnd w:id="79"/>
    <w:bookmarkStart w:name="z90" w:id="80"/>
    <w:p>
      <w:pPr>
        <w:spacing w:after="0"/>
        <w:ind w:left="0"/>
        <w:jc w:val="both"/>
      </w:pPr>
      <w:r>
        <w:rPr>
          <w:rFonts w:ascii="Times New Roman"/>
          <w:b w:val="false"/>
          <w:i w:val="false"/>
          <w:color w:val="000000"/>
          <w:sz w:val="28"/>
        </w:rPr>
        <w:t>
      31. Акиматы городов и районов области, акимы сельских округов до начала пастбищного периода:</w:t>
      </w:r>
    </w:p>
    <w:bookmarkEnd w:id="80"/>
    <w:bookmarkStart w:name="z91" w:id="81"/>
    <w:p>
      <w:pPr>
        <w:spacing w:after="0"/>
        <w:ind w:left="0"/>
        <w:jc w:val="both"/>
      </w:pPr>
      <w:r>
        <w:rPr>
          <w:rFonts w:ascii="Times New Roman"/>
          <w:b w:val="false"/>
          <w:i w:val="false"/>
          <w:color w:val="000000"/>
          <w:sz w:val="28"/>
        </w:rPr>
        <w:t>
      обеспечивают:</w:t>
      </w:r>
    </w:p>
    <w:bookmarkEnd w:id="81"/>
    <w:bookmarkStart w:name="z92" w:id="82"/>
    <w:p>
      <w:pPr>
        <w:spacing w:after="0"/>
        <w:ind w:left="0"/>
        <w:jc w:val="both"/>
      </w:pPr>
      <w:r>
        <w:rPr>
          <w:rFonts w:ascii="Times New Roman"/>
          <w:b w:val="false"/>
          <w:i w:val="false"/>
          <w:color w:val="000000"/>
          <w:sz w:val="28"/>
        </w:rPr>
        <w:t>
      1) реализацию Плана и представляют ежегодный отчет о ходе его реализации органу местного самоуправления (сходу местного сообщества);</w:t>
      </w:r>
    </w:p>
    <w:bookmarkEnd w:id="82"/>
    <w:bookmarkStart w:name="z93" w:id="83"/>
    <w:p>
      <w:pPr>
        <w:spacing w:after="0"/>
        <w:ind w:left="0"/>
        <w:jc w:val="both"/>
      </w:pPr>
      <w:r>
        <w:rPr>
          <w:rFonts w:ascii="Times New Roman"/>
          <w:b w:val="false"/>
          <w:i w:val="false"/>
          <w:color w:val="000000"/>
          <w:sz w:val="28"/>
        </w:rPr>
        <w:t>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w:t>
      </w:r>
    </w:p>
    <w:bookmarkEnd w:id="83"/>
    <w:bookmarkStart w:name="z94" w:id="84"/>
    <w:p>
      <w:pPr>
        <w:spacing w:after="0"/>
        <w:ind w:left="0"/>
        <w:jc w:val="both"/>
      </w:pPr>
      <w:r>
        <w:rPr>
          <w:rFonts w:ascii="Times New Roman"/>
          <w:b w:val="false"/>
          <w:i w:val="false"/>
          <w:color w:val="000000"/>
          <w:sz w:val="28"/>
        </w:rPr>
        <w:t>
      3) совместно с органами местного самоуправления соблюдение предельно допустимых норм нагрузки на общую площадь пастбищ;</w:t>
      </w:r>
    </w:p>
    <w:bookmarkEnd w:id="84"/>
    <w:bookmarkStart w:name="z95" w:id="85"/>
    <w:p>
      <w:pPr>
        <w:spacing w:after="0"/>
        <w:ind w:left="0"/>
        <w:jc w:val="both"/>
      </w:pPr>
      <w:r>
        <w:rPr>
          <w:rFonts w:ascii="Times New Roman"/>
          <w:b w:val="false"/>
          <w:i w:val="false"/>
          <w:color w:val="000000"/>
          <w:sz w:val="28"/>
        </w:rPr>
        <w:t>
      4) организацию мест для временного содержания безнадзорных сельскохозяйственных животных;</w:t>
      </w:r>
    </w:p>
    <w:bookmarkEnd w:id="85"/>
    <w:bookmarkStart w:name="z96" w:id="86"/>
    <w:p>
      <w:pPr>
        <w:spacing w:after="0"/>
        <w:ind w:left="0"/>
        <w:jc w:val="both"/>
      </w:pPr>
      <w:r>
        <w:rPr>
          <w:rFonts w:ascii="Times New Roman"/>
          <w:b w:val="false"/>
          <w:i w:val="false"/>
          <w:color w:val="000000"/>
          <w:sz w:val="28"/>
        </w:rPr>
        <w:t>
      5) идентификацию сельскохозяйственных животных;</w:t>
      </w:r>
    </w:p>
    <w:bookmarkEnd w:id="86"/>
    <w:bookmarkStart w:name="z97" w:id="87"/>
    <w:p>
      <w:pPr>
        <w:spacing w:after="0"/>
        <w:ind w:left="0"/>
        <w:jc w:val="both"/>
      </w:pPr>
      <w:r>
        <w:rPr>
          <w:rFonts w:ascii="Times New Roman"/>
          <w:b w:val="false"/>
          <w:i w:val="false"/>
          <w:color w:val="000000"/>
          <w:sz w:val="28"/>
        </w:rPr>
        <w:t>
      определяют:</w:t>
      </w:r>
    </w:p>
    <w:bookmarkEnd w:id="87"/>
    <w:bookmarkStart w:name="z98" w:id="88"/>
    <w:p>
      <w:pPr>
        <w:spacing w:after="0"/>
        <w:ind w:left="0"/>
        <w:jc w:val="both"/>
      </w:pPr>
      <w:r>
        <w:rPr>
          <w:rFonts w:ascii="Times New Roman"/>
          <w:b w:val="false"/>
          <w:i w:val="false"/>
          <w:color w:val="000000"/>
          <w:sz w:val="28"/>
        </w:rPr>
        <w:t>
      6) места сбора сельскохозяйственных животных;</w:t>
      </w:r>
    </w:p>
    <w:bookmarkEnd w:id="88"/>
    <w:bookmarkStart w:name="z99" w:id="89"/>
    <w:p>
      <w:pPr>
        <w:spacing w:after="0"/>
        <w:ind w:left="0"/>
        <w:jc w:val="both"/>
      </w:pPr>
      <w:r>
        <w:rPr>
          <w:rFonts w:ascii="Times New Roman"/>
          <w:b w:val="false"/>
          <w:i w:val="false"/>
          <w:color w:val="000000"/>
          <w:sz w:val="28"/>
        </w:rPr>
        <w:t>
      7) маршруты прогона сельскохозяйственных животных внутри населенного пункта до места сбора стада, участков выпаса и обратно;</w:t>
      </w:r>
    </w:p>
    <w:bookmarkEnd w:id="89"/>
    <w:bookmarkStart w:name="z100" w:id="90"/>
    <w:p>
      <w:pPr>
        <w:spacing w:after="0"/>
        <w:ind w:left="0"/>
        <w:jc w:val="both"/>
      </w:pPr>
      <w:r>
        <w:rPr>
          <w:rFonts w:ascii="Times New Roman"/>
          <w:b w:val="false"/>
          <w:i w:val="false"/>
          <w:color w:val="000000"/>
          <w:sz w:val="28"/>
        </w:rPr>
        <w:t>
      8) участки для выпаса сельскохозяйственных животных на пастбищах вокруг населенных пунктов;</w:t>
      </w:r>
    </w:p>
    <w:bookmarkEnd w:id="90"/>
    <w:bookmarkStart w:name="z101" w:id="91"/>
    <w:p>
      <w:pPr>
        <w:spacing w:after="0"/>
        <w:ind w:left="0"/>
        <w:jc w:val="both"/>
      </w:pPr>
      <w:r>
        <w:rPr>
          <w:rFonts w:ascii="Times New Roman"/>
          <w:b w:val="false"/>
          <w:i w:val="false"/>
          <w:color w:val="000000"/>
          <w:sz w:val="28"/>
        </w:rPr>
        <w:t>
      9) маршруты перегона сельскохозяйственных животных необеспеченных пастбищами в пределах города районного значения, села, сельского округа на отгонные пастбища;</w:t>
      </w:r>
    </w:p>
    <w:bookmarkEnd w:id="91"/>
    <w:bookmarkStart w:name="z102" w:id="92"/>
    <w:p>
      <w:pPr>
        <w:spacing w:after="0"/>
        <w:ind w:left="0"/>
        <w:jc w:val="both"/>
      </w:pPr>
      <w:r>
        <w:rPr>
          <w:rFonts w:ascii="Times New Roman"/>
          <w:b w:val="false"/>
          <w:i w:val="false"/>
          <w:color w:val="000000"/>
          <w:sz w:val="28"/>
        </w:rPr>
        <w:t>
      10) участки для выпаса сельскохозяйственных животных на отгонных пастбищах по видам и половозрастным группам.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решением Мангистауского областного маслихата от 30.09.2024 </w:t>
      </w:r>
      <w:r>
        <w:rPr>
          <w:rFonts w:ascii="Times New Roman"/>
          <w:b w:val="false"/>
          <w:i w:val="false"/>
          <w:color w:val="000000"/>
          <w:sz w:val="28"/>
        </w:rPr>
        <w:t>№ 15/159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3"/>
    <w:p>
      <w:pPr>
        <w:spacing w:after="0"/>
        <w:ind w:left="0"/>
        <w:jc w:val="both"/>
      </w:pPr>
      <w:r>
        <w:rPr>
          <w:rFonts w:ascii="Times New Roman"/>
          <w:b w:val="false"/>
          <w:i w:val="false"/>
          <w:color w:val="000000"/>
          <w:sz w:val="28"/>
        </w:rPr>
        <w:t>
      32. Владельцы сельскохозяйственных животных, либо уполномоченные ими лица организуют:</w:t>
      </w:r>
    </w:p>
    <w:bookmarkEnd w:id="93"/>
    <w:bookmarkStart w:name="z104" w:id="94"/>
    <w:p>
      <w:pPr>
        <w:spacing w:after="0"/>
        <w:ind w:left="0"/>
        <w:jc w:val="both"/>
      </w:pPr>
      <w:r>
        <w:rPr>
          <w:rFonts w:ascii="Times New Roman"/>
          <w:b w:val="false"/>
          <w:i w:val="false"/>
          <w:color w:val="000000"/>
          <w:sz w:val="28"/>
        </w:rPr>
        <w:t>
      1) формирование групп сельскохозяйственных животных по видам и половозрастным группам;</w:t>
      </w:r>
    </w:p>
    <w:bookmarkEnd w:id="94"/>
    <w:bookmarkStart w:name="z105" w:id="95"/>
    <w:p>
      <w:pPr>
        <w:spacing w:after="0"/>
        <w:ind w:left="0"/>
        <w:jc w:val="both"/>
      </w:pPr>
      <w:r>
        <w:rPr>
          <w:rFonts w:ascii="Times New Roman"/>
          <w:b w:val="false"/>
          <w:i w:val="false"/>
          <w:color w:val="000000"/>
          <w:sz w:val="28"/>
        </w:rPr>
        <w:t>
      2) отбивку маточного (дойного) поголовья от остальных групп сельскохозяйственных животных;</w:t>
      </w:r>
    </w:p>
    <w:bookmarkEnd w:id="95"/>
    <w:bookmarkStart w:name="z106" w:id="96"/>
    <w:p>
      <w:pPr>
        <w:spacing w:after="0"/>
        <w:ind w:left="0"/>
        <w:jc w:val="both"/>
      </w:pPr>
      <w:r>
        <w:rPr>
          <w:rFonts w:ascii="Times New Roman"/>
          <w:b w:val="false"/>
          <w:i w:val="false"/>
          <w:color w:val="000000"/>
          <w:sz w:val="28"/>
        </w:rPr>
        <w:t>
      3) выпас сельскохозяйственных животных на пастбищах, расположенных в пределах территории сельских населенных пунктов и на отгонных пастбищах;</w:t>
      </w:r>
    </w:p>
    <w:bookmarkEnd w:id="96"/>
    <w:bookmarkStart w:name="z107" w:id="97"/>
    <w:p>
      <w:pPr>
        <w:spacing w:after="0"/>
        <w:ind w:left="0"/>
        <w:jc w:val="both"/>
      </w:pPr>
      <w:r>
        <w:rPr>
          <w:rFonts w:ascii="Times New Roman"/>
          <w:b w:val="false"/>
          <w:i w:val="false"/>
          <w:color w:val="000000"/>
          <w:sz w:val="28"/>
        </w:rPr>
        <w:t>
      4) сопровождение сельскохозяйственных животных при прогоне (перегоне) до места выпаса, выпасе и обратно;</w:t>
      </w:r>
    </w:p>
    <w:bookmarkEnd w:id="97"/>
    <w:bookmarkStart w:name="z108" w:id="98"/>
    <w:p>
      <w:pPr>
        <w:spacing w:after="0"/>
        <w:ind w:left="0"/>
        <w:jc w:val="both"/>
      </w:pPr>
      <w:r>
        <w:rPr>
          <w:rFonts w:ascii="Times New Roman"/>
          <w:b w:val="false"/>
          <w:i w:val="false"/>
          <w:color w:val="000000"/>
          <w:sz w:val="28"/>
        </w:rPr>
        <w:t>
      5) перегон групп сельскохозяйственных животных необеспеченных пастбищами в пределах населенных пунктов на отгонные пастбища.</w:t>
      </w:r>
    </w:p>
    <w:bookmarkEnd w:id="98"/>
    <w:bookmarkStart w:name="z109" w:id="99"/>
    <w:p>
      <w:pPr>
        <w:spacing w:after="0"/>
        <w:ind w:left="0"/>
        <w:jc w:val="both"/>
      </w:pPr>
      <w:r>
        <w:rPr>
          <w:rFonts w:ascii="Times New Roman"/>
          <w:b w:val="false"/>
          <w:i w:val="false"/>
          <w:color w:val="000000"/>
          <w:sz w:val="28"/>
        </w:rPr>
        <w:t>
      33. Нарушение настоящих Правил выпаса сельскохозяйственных животных влечет ответственность, предусмотренную законодательством Республики Казахстан.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сельскохозяйственных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животных на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bl>
    <w:bookmarkStart w:name="z115" w:id="100"/>
    <w:p>
      <w:pPr>
        <w:spacing w:after="0"/>
        <w:ind w:left="0"/>
        <w:jc w:val="left"/>
      </w:pPr>
      <w:r>
        <w:rPr>
          <w:rFonts w:ascii="Times New Roman"/>
          <w:b/>
          <w:i w:val="false"/>
          <w:color w:val="000000"/>
        </w:rPr>
        <w:t xml:space="preserve"> Норма отбора сельскохозяйственных животных, подлежащих перегону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голов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перегон, километров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с ягнятами, Козы с козлятами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с жеребятами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1,5-2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сельскохозяйственных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животных на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bl>
    <w:bookmarkStart w:name="z121" w:id="101"/>
    <w:p>
      <w:pPr>
        <w:spacing w:after="0"/>
        <w:ind w:left="0"/>
        <w:jc w:val="left"/>
      </w:pPr>
      <w:r>
        <w:rPr>
          <w:rFonts w:ascii="Times New Roman"/>
          <w:b/>
          <w:i w:val="false"/>
          <w:color w:val="000000"/>
        </w:rPr>
        <w:t xml:space="preserve"> Нормы комплектования сельскохозяйственных животных в зависимости от вида, половозрастной группы и упитанности, подлежащих перегону</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Упитанность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Вышесредняя,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 с ягнятами,</w:t>
            </w:r>
          </w:p>
          <w:p>
            <w:pPr>
              <w:spacing w:after="20"/>
              <w:ind w:left="20"/>
              <w:jc w:val="both"/>
            </w:pPr>
            <w:r>
              <w:rPr>
                <w:rFonts w:ascii="Times New Roman"/>
                <w:b w:val="false"/>
                <w:i w:val="false"/>
                <w:color w:val="000000"/>
                <w:sz w:val="20"/>
              </w:rPr>
              <w:t>
 Козы с козлятами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с жеребятами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1,5-2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сельскохозяйственных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животных на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bl>
    <w:bookmarkStart w:name="z127" w:id="102"/>
    <w:p>
      <w:pPr>
        <w:spacing w:after="0"/>
        <w:ind w:left="0"/>
        <w:jc w:val="left"/>
      </w:pPr>
      <w:r>
        <w:rPr>
          <w:rFonts w:ascii="Times New Roman"/>
          <w:b/>
          <w:i w:val="false"/>
          <w:color w:val="000000"/>
        </w:rPr>
        <w:t xml:space="preserve"> Нормы нагрузки на одно лицо, осуществляющего выпас сельскохозяйственных животных</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