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43d6" w14:textId="bce4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16 сентября 2020 года № 430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95. Зарегистрировано в Министерстве юстиции Республики Казахстан 3 декабря 2021 года № 25524. Утратило силу решением Сырдарьинского районного маслихата Кызылординской области от 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7648)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Сырдарьинского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"Сырдарьинский районный отдел занятости, социальных программ и регистрации актов гражданского состояния" акимата Сырдарьинского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Республики (далее –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-100 000 (сто тысяч) тенге и 30 (тридцать) месячного расчетного показателя а также проработавшим(прослужившим)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–100 000(сто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– в размере 30 (тридцать) месячных расчетных показателей и 40 (сорок)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 и 40 (сорок)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–в размере 30 (тридцать) месячных расчетных показателей и 40 (сорок)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участвовавших непосредственно в ядерных испытаниях в размере - 30 (тридцать) месячных расчетных показателей и 40 (сорок)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ядерных испытаний в размере -30 (тридцать) месячных расчетных показателей и 40 (сорок)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-5 (пять)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в размере 40 (сорок)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пятьдесять)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представляющим опасность для окружающих: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Сырдарьинского района на текущий финансовый год.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