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2dcc" w14:textId="e952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0 февраля 2021 года № 21/2. Зарегистрировано Департаментом юстиции Карагандинской области 15 февраля 2021 года № 6187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III сессии Шахтинского городского маслихата от 9 апреля 2015 года "Об утверждении Правил оказания социальной помощи, установления размеров и определения перечня отдельных категорий нуждающихся граждан" № 1115/33 (зарегистрировано в Реестре государственной регистрации нормативных правовых актов за № 3182, опубликовано информационно-правовой системе "Әділет" от 15 мая 2015 года, в газете "Шахтинский вестник" от 15 мая 2015 года № 19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амятные даты – события, имеющие общенародное историческое, духовное, культурное значение и оказавшие влияние на ход истории Республики Казахстан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кументы представляются в подлинниках для сверки, после чего подлинники документов возвращаются заявител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20_____года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селенный пункт)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 ______________________________________________________________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 ____________________________________________________________________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 иного жилья, кроме занимаемого в настоящее время (заявленные доходы от его эксплуатации)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_______________________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_______________________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_______________________ (подписи) (фамилия, имя, отчество (при его наличии)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________________________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________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(заполняется в случае отказа заявителя от проведения обследования)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