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2dcc" w14:textId="e952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0 февраля 2021 года № 21/2. Зарегистрировано Департаментом юстиции Карагандинской области 15 февраля 2021 года № 6187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III сессии Шахтинского городского маслихата от 9 апреля 2015 года "Об утверждении Правил оказания социальной помощи, установления размеров и определения перечня отдельных категорий нуждающихся граждан" № 1115/33 (зарегистрировано в Реестре государственной регистрации нормативных правовых актов за № 3182, опубликовано информационно-правовой системе "Әділет" от 15 мая 2015 года, в газете "Шахтинский вестник" от 15 мая 2015 года № 19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амятные даты – события, имеющие общенародное историческое, духовное, культурное значение и оказавшие влияние на ход истории Республики Казахстан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кументы представляются в подлинниках для сверки, после чего подлинники документов возвращаются заявителю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20_____года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селенный пункт)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 ______________________________________________________________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 ____________________________________________________________________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 иного жилья, кроме занимаемого в настоящее время (заявленные доходы от его эксплуатации)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_______________________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_______________________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_______________________ (подписи) (фамилия, имя, отчество (при его наличии)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________________________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________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(заполняется в случае отказа заявителя от проведения обследования)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