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86f" w14:textId="8dd6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декабря 2021 года № 82. Зарегистрировано в Министерстве юстиции Республики Казахстан 28 декабря 2021 года № 26162.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15 345 650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3 112 277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25 817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65 158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12 142 398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15 856 484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- 40690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- 470 144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470 144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2022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515 244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388 932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401 057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2022 год в размере 9 575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3 112 277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1 580 622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15 856 484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7 752 087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4 410 566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19.10.2022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402 321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серебряный возраст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рабочее место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6 456 399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(ЛЭП) к ИЖС по улица Макаренко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 электроустановок 6кВ имущественного комплекса" по адресу: город Сарань, улица Доковская, дом 1А"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№12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в городе Сарань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городе Сарань, Карагандинской области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(№2), расположенного по улице Рабочая, городе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(№1), расположенного по улице Рабочая, городе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пятиэтажному, пятиподъездному жилому дому (№2), расположенного по улице Рабочая, городе Сарань, Карагандинская область (раздел 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модульной котельной в микрорайоне по адресу: 3 район РТИ город Сарани, Карагандинской области".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