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9d9b" w14:textId="e9b9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43. Зарегистрировано Департаментом юстиции Актюбинской области 21 мая 2021 года № 8300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решение вводится в действие с 01.01.2022.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областного маслихата, согласно приложению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17 мая 2021 года № 43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решений Актюбинского областного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337"О повышении ставок платы за эмиссии в окружающую среду" (зарегистрированное в Реестре государственной регистрации нормативных правовых актов № 3349);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436 "О внесении изменений в решение областного маслихата от 13 декабря 2010 года № 337 "О повышении ставок платы за эмиссии в окружающую среду на 2011 год" (зарегистрированное в Реестре государственной регистрации нормативных правовых актов № 3381);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25 января 2012 года № 14 "О внесении изменения и дополнений в решение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№ 3386);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179 "О внесении изменения в решение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№ 3720);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мая 2015 года № 312 "О внесении изменения в решение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№ 4398);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85 "О внесении изменений в решение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№ 5195);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22 февраля 2018 года № 255 "О внесении изменений в решение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№ 5898);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 марта 2019 года № 385 "О внесении изменений в решения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№ 5983).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