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35db" w14:textId="41a3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корректировки ставок земельного налога, налоговых ставок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19 ноября 2021 года № 13-87. Зарегистрировано в Министерстве юстиции Республики Казахстан 7 декабря 2021 года № 25581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Зерендинского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Зерендинского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Повысить базовые налоговые ставки на земли, занятые жилищным фондом, в том числе строениями и сооружениями Зерендинского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Зерендинского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года, за исключением пункта 1 настоящего решения, которое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Зерендинского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2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на основании проекта (схемы) зонирования земель Зерендинского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базовых налоговых ставок на земли, занятые жилищным фондом, в том числе строениями и сооружениями Зерендинского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13-87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Зерендинского районного маслихата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схемы зонирования земель Зерендинского района и о повышении (понижении) ставок земельного налога" от 6 марта 2013 года № 12-109 (зарегистрированно в Реестре государственной регистрации нормативных правовых актов за № 3702).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внесении изменений в решение Зерендинского районного маслихата от 6 марта 2013 года № 12-109 "Об утверждении схемы зонирования земель и процентов повышения (понижения) базовых ставок земельного налога Зерендинского района" от 4 апреля 2016 года № 2-10 (зарегистрированно в Реестре государственной регистрации нормативных правовых актов за № 5309).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внесении изменений в решение Зерендинского районного маслихата от 6 марта 2013 года № 12-109 "Об утверждении схемы зонирования земель и процентов повышения (понижения) базовых ставок земельного налога Зерендинского района" от 16 февраля 2018 года № 19-156 (зарегистрированно в Реестре государственной регистрации нормативных правовых актов за № 6442).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внесении изменения в решение Зерендинского районного маслихата от 6 марта 2013 года № 12-109 "Об утверждении схемы зонирования земель Зерендинского района и о повышении (понижении) ставок земельного налога" от 15 мая 2019 года № 37-264 (зарегистрированно в Реестре государственной регистрации нормативных правовых актов за № 7185).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