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b445" w14:textId="4c3b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общественного развития Республики Казахстан от 27 декабря 2021 года № 423. Зарегистрирован в Министерстве юстиции Республики Казахстан 5 января 2022 года № 26381. Утратил силу приказом и.о. Министра культуры и информации РК от 06.11.2024 № 525-НҚ.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525-НҚ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актов за № 22807),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"О средствах массовой информации"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Типовую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Егізбаев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2021 года № 173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методика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 (далее - Типовая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услуг, закупаемых для проведения государственной информационной политики в средствах массовой информации на региональном уровне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см2 услуги, размещаемой в газете;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см2;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см2 услуги, размещаемой в журнале;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см2;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исчисляемый в секундах, минутах.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