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d02e" w14:textId="880d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"Об утверждении Критериев оценки наличия жестокого обращения, приведшего к социальной дезадаптации и социальной депривации"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27 декабря 2021 года № 812, и.о. Министра здравоохранения Республики Казахстан от 27 декабря 2021 года № ҚР ДСМ-135, Министра труда и социальной защиты населения Республики Казахстан от 27 декабря 2021 года № 501 и и.о. Министра образования и науки Республики Казахстан от 27 декабря 2021 года № 611. Зарегистрирован в Министерстве юстиции Республики Казахстан 28 декабря 2021 года № 26134. Утратил силу совместным приказом Министра внутренних дел Республики Казахстан от 30 июня 2023 года № 528, Министра здравоохранения Республики Казахстан от 1 июля 2023 года № 123, Заместителя Премьер-Министра - Министра труда и социальной защиты населения Республики Казахстан от 30 июня 2023 года № 271 и Министра просвещения Республики Казахстан от 30 июня 2023 года № 190.</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30.06.2023 № 528, Министра здравоохранения РК от 01.07.2023 № 123, Заместителя Премьер-Министра - Министра труда и социальной защиты населения РК от 30.06.2023 № 271 и Министра просвещения РК от 30.06.2023 № 190 (вводится в действие с 01.07.2023).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внутренних дел Республики Казахстан от 22 сентября 2014 года №630, Министра образования и науки Республики Казахстан от 26 сентября 2014 года №399 и Министра здравоохранения и социального развития Республики Казахстан от 19 ноября 2014 года №240 "Об утверждении Критериев оценки наличия жестокого обращения, приведшего к социальной дезадаптации и социальной депривации" (зарегистрирован в Реестре государственной регистрации нормативных правовых актов №10013)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 оценки</w:t>
      </w:r>
      <w:r>
        <w:rPr>
          <w:rFonts w:ascii="Times New Roman"/>
          <w:b w:val="false"/>
          <w:i w:val="false"/>
          <w:color w:val="000000"/>
          <w:sz w:val="28"/>
        </w:rPr>
        <w:t xml:space="preserve"> наличия жестокого обращения, приведшего к социальной дезадаптации и социальной депривации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 </w:t>
      </w:r>
    </w:p>
    <w:bookmarkStart w:name="z7" w:id="2"/>
    <w:p>
      <w:pPr>
        <w:spacing w:after="0"/>
        <w:ind w:left="0"/>
        <w:jc w:val="both"/>
      </w:pPr>
      <w:r>
        <w:rPr>
          <w:rFonts w:ascii="Times New Roman"/>
          <w:b w:val="false"/>
          <w:i w:val="false"/>
          <w:color w:val="000000"/>
          <w:sz w:val="28"/>
        </w:rPr>
        <w:t>
      2. Департаменту криминальной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заместителя министра внутренних дел Республики Казахстан, вице-министров здравоохранения Республики Казахстан, образования и науки Республики Казахстан,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Исполняющий обязанности</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 xml:space="preserve">Министра здравоохранения </w:t>
            </w: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__________Ж. Буркитбаев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Министр труда и социальной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защиты населения</w:t>
            </w: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__________С. Шапкенов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и.о. министра</w:t>
            </w:r>
          </w:p>
          <w:p>
            <w:pPr>
              <w:spacing w:after="20"/>
              <w:ind w:left="20"/>
              <w:jc w:val="both"/>
            </w:pPr>
          </w:p>
          <w:p>
            <w:pPr>
              <w:spacing w:after="20"/>
              <w:ind w:left="20"/>
              <w:jc w:val="both"/>
            </w:pPr>
            <w:r>
              <w:rPr>
                <w:rFonts w:ascii="Times New Roman"/>
                <w:b/>
                <w:i w:val="false"/>
                <w:color w:val="000000"/>
                <w:sz w:val="20"/>
              </w:rPr>
              <w:t>
__________Ш. Каринова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Министр внутренних дел</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__________Е. Тургумбаев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Национальный центр по правам человека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совместному приказу </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w:t>
            </w:r>
            <w:r>
              <w:br/>
            </w:r>
            <w:r>
              <w:rPr>
                <w:rFonts w:ascii="Times New Roman"/>
                <w:b w:val="false"/>
                <w:i w:val="false"/>
                <w:color w:val="000000"/>
                <w:sz w:val="20"/>
              </w:rPr>
              <w:t>№ ҚР ДСМ-135,</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501,</w:t>
            </w:r>
            <w:r>
              <w:br/>
            </w:r>
            <w:r>
              <w:rPr>
                <w:rFonts w:ascii="Times New Roman"/>
                <w:b w:val="false"/>
                <w:i w:val="false"/>
                <w:color w:val="000000"/>
                <w:sz w:val="20"/>
              </w:rPr>
              <w:t>и.о. министра</w:t>
            </w:r>
            <w:r>
              <w:br/>
            </w:r>
            <w:r>
              <w:rPr>
                <w:rFonts w:ascii="Times New Roman"/>
                <w:b w:val="false"/>
                <w:i w:val="false"/>
                <w:color w:val="000000"/>
                <w:sz w:val="20"/>
              </w:rPr>
              <w:t>от 27 декабря 2021 года № 611 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812</w:t>
            </w:r>
          </w:p>
        </w:tc>
      </w:tr>
    </w:tbl>
    <w:bookmarkStart w:name="z26" w:id="10"/>
    <w:p>
      <w:pPr>
        <w:spacing w:after="0"/>
        <w:ind w:left="0"/>
        <w:jc w:val="left"/>
      </w:pPr>
      <w:r>
        <w:rPr>
          <w:rFonts w:ascii="Times New Roman"/>
          <w:b/>
          <w:i w:val="false"/>
          <w:color w:val="000000"/>
        </w:rPr>
        <w:t xml:space="preserve"> Критерии оценки наличия жестокого обращения, приведшего к социальной дезадаптации и социальной депривации</w:t>
      </w:r>
    </w:p>
    <w:bookmarkEnd w:id="10"/>
    <w:bookmarkStart w:name="z27" w:id="11"/>
    <w:p>
      <w:pPr>
        <w:spacing w:after="0"/>
        <w:ind w:left="0"/>
        <w:jc w:val="left"/>
      </w:pPr>
      <w:r>
        <w:rPr>
          <w:rFonts w:ascii="Times New Roman"/>
          <w:b/>
          <w:i w:val="false"/>
          <w:color w:val="000000"/>
        </w:rPr>
        <w:t xml:space="preserve"> Глава 1. Общие положения</w:t>
      </w:r>
    </w:p>
    <w:bookmarkEnd w:id="11"/>
    <w:bookmarkStart w:name="z28" w:id="12"/>
    <w:p>
      <w:pPr>
        <w:spacing w:after="0"/>
        <w:ind w:left="0"/>
        <w:jc w:val="both"/>
      </w:pPr>
      <w:r>
        <w:rPr>
          <w:rFonts w:ascii="Times New Roman"/>
          <w:b w:val="false"/>
          <w:i w:val="false"/>
          <w:color w:val="000000"/>
          <w:sz w:val="28"/>
        </w:rPr>
        <w:t xml:space="preserve">
      1. Настоящие критерии оценки наличия жестокого обращения, приведшего к социальной дезадаптации и депривации (далее - Критерии),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определяют основания отнесения лиц к пострадавшим от жестокого обращения (далее - Пострадавший), приведшего к социальной дезадаптации и социальной депривации.</w:t>
      </w:r>
    </w:p>
    <w:bookmarkEnd w:id="12"/>
    <w:bookmarkStart w:name="z29" w:id="13"/>
    <w:p>
      <w:pPr>
        <w:spacing w:after="0"/>
        <w:ind w:left="0"/>
        <w:jc w:val="both"/>
      </w:pPr>
      <w:r>
        <w:rPr>
          <w:rFonts w:ascii="Times New Roman"/>
          <w:b w:val="false"/>
          <w:i w:val="false"/>
          <w:color w:val="000000"/>
          <w:sz w:val="28"/>
        </w:rPr>
        <w:t xml:space="preserve">
      2. В настоящих Критериях использованы следующие понятия: </w:t>
      </w:r>
    </w:p>
    <w:bookmarkEnd w:id="13"/>
    <w:bookmarkStart w:name="z30" w:id="14"/>
    <w:p>
      <w:pPr>
        <w:spacing w:after="0"/>
        <w:ind w:left="0"/>
        <w:jc w:val="both"/>
      </w:pPr>
      <w:r>
        <w:rPr>
          <w:rFonts w:ascii="Times New Roman"/>
          <w:b w:val="false"/>
          <w:i w:val="false"/>
          <w:color w:val="000000"/>
          <w:sz w:val="28"/>
        </w:rPr>
        <w:t xml:space="preserve">
      1) жестокое обращение, приведшие к социальной дезадаптации и социальной депривации – действия, совершенные в форме бытового насилия, торговли людьми, в том числе несовершеннолетними, иных видов их эксплуатации, а также похищения людей независимо от наличия факта возбуждения уголовного производства по поводу совершенных действий; </w:t>
      </w:r>
    </w:p>
    <w:bookmarkEnd w:id="14"/>
    <w:bookmarkStart w:name="z31" w:id="15"/>
    <w:p>
      <w:pPr>
        <w:spacing w:after="0"/>
        <w:ind w:left="0"/>
        <w:jc w:val="both"/>
      </w:pPr>
      <w:r>
        <w:rPr>
          <w:rFonts w:ascii="Times New Roman"/>
          <w:b w:val="false"/>
          <w:i w:val="false"/>
          <w:color w:val="000000"/>
          <w:sz w:val="28"/>
        </w:rPr>
        <w:t xml:space="preserve">
      2) пострадавший – физическое лицо, в отношении которого совершено жестокое обращение, приведшее к социальной дезадаптации и социальной депривации, независимо от его формы; </w:t>
      </w:r>
    </w:p>
    <w:bookmarkEnd w:id="15"/>
    <w:bookmarkStart w:name="z32" w:id="16"/>
    <w:p>
      <w:pPr>
        <w:spacing w:after="0"/>
        <w:ind w:left="0"/>
        <w:jc w:val="both"/>
      </w:pPr>
      <w:r>
        <w:rPr>
          <w:rFonts w:ascii="Times New Roman"/>
          <w:b w:val="false"/>
          <w:i w:val="false"/>
          <w:color w:val="000000"/>
          <w:sz w:val="28"/>
        </w:rPr>
        <w:t>
      3) социальная дезадаптация – нарушение взаимодействия личности с социальной средой;</w:t>
      </w:r>
    </w:p>
    <w:bookmarkEnd w:id="16"/>
    <w:bookmarkStart w:name="z33" w:id="17"/>
    <w:p>
      <w:pPr>
        <w:spacing w:after="0"/>
        <w:ind w:left="0"/>
        <w:jc w:val="both"/>
      </w:pPr>
      <w:r>
        <w:rPr>
          <w:rFonts w:ascii="Times New Roman"/>
          <w:b w:val="false"/>
          <w:i w:val="false"/>
          <w:color w:val="000000"/>
          <w:sz w:val="28"/>
        </w:rPr>
        <w:t>
      4)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17"/>
    <w:bookmarkStart w:name="z34" w:id="18"/>
    <w:p>
      <w:pPr>
        <w:spacing w:after="0"/>
        <w:ind w:left="0"/>
        <w:jc w:val="both"/>
      </w:pPr>
      <w:r>
        <w:rPr>
          <w:rFonts w:ascii="Times New Roman"/>
          <w:b w:val="false"/>
          <w:i w:val="false"/>
          <w:color w:val="000000"/>
          <w:sz w:val="28"/>
        </w:rPr>
        <w:t>
      5)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настоящим Критериям.</w:t>
      </w:r>
    </w:p>
    <w:bookmarkEnd w:id="18"/>
    <w:bookmarkStart w:name="z35" w:id="19"/>
    <w:p>
      <w:pPr>
        <w:spacing w:after="0"/>
        <w:ind w:left="0"/>
        <w:jc w:val="left"/>
      </w:pPr>
      <w:r>
        <w:rPr>
          <w:rFonts w:ascii="Times New Roman"/>
          <w:b/>
          <w:i w:val="false"/>
          <w:color w:val="000000"/>
        </w:rPr>
        <w:t xml:space="preserve"> Глава 2. Оценка наличия жестокого обращения, приведшего к социальной дезадаптации и социальной депривации</w:t>
      </w:r>
    </w:p>
    <w:bookmarkEnd w:id="19"/>
    <w:bookmarkStart w:name="z36" w:id="20"/>
    <w:p>
      <w:pPr>
        <w:spacing w:after="0"/>
        <w:ind w:left="0"/>
        <w:jc w:val="both"/>
      </w:pPr>
      <w:r>
        <w:rPr>
          <w:rFonts w:ascii="Times New Roman"/>
          <w:b w:val="false"/>
          <w:i w:val="false"/>
          <w:color w:val="000000"/>
          <w:sz w:val="28"/>
        </w:rPr>
        <w:t>
      3. Лицо, утверждающее, что оно подвергалось жестокому обращению, приведшему к социальной дезадаптации и социальной депривации, выбирает пол уполномоченного на идентификацию лица и, при необходимости, переводчика.</w:t>
      </w:r>
    </w:p>
    <w:bookmarkEnd w:id="20"/>
    <w:bookmarkStart w:name="z37" w:id="21"/>
    <w:p>
      <w:pPr>
        <w:spacing w:after="0"/>
        <w:ind w:left="0"/>
        <w:jc w:val="both"/>
      </w:pPr>
      <w:r>
        <w:rPr>
          <w:rFonts w:ascii="Times New Roman"/>
          <w:b w:val="false"/>
          <w:i w:val="false"/>
          <w:color w:val="000000"/>
          <w:sz w:val="28"/>
        </w:rPr>
        <w:t xml:space="preserve">
      Идентификация несовершеннолетнего проводится в присутствии законных представителей, а при их отсутствии – близких родственниках и (или) органах опеки и попечительства. </w:t>
      </w:r>
    </w:p>
    <w:bookmarkEnd w:id="21"/>
    <w:bookmarkStart w:name="z38" w:id="22"/>
    <w:p>
      <w:pPr>
        <w:spacing w:after="0"/>
        <w:ind w:left="0"/>
        <w:jc w:val="both"/>
      </w:pPr>
      <w:r>
        <w:rPr>
          <w:rFonts w:ascii="Times New Roman"/>
          <w:b w:val="false"/>
          <w:i w:val="false"/>
          <w:color w:val="000000"/>
          <w:sz w:val="28"/>
        </w:rPr>
        <w:t xml:space="preserve">
      4. При оценке наличия жестокого обращения, приведшего к социальной дезадаптации и социальной депривации при бытовом насилии, действия совершенные в отношении лица, группируются по следующим блокам: </w:t>
      </w:r>
    </w:p>
    <w:bookmarkEnd w:id="22"/>
    <w:bookmarkStart w:name="z39" w:id="23"/>
    <w:p>
      <w:pPr>
        <w:spacing w:after="0"/>
        <w:ind w:left="0"/>
        <w:jc w:val="both"/>
      </w:pPr>
      <w:r>
        <w:rPr>
          <w:rFonts w:ascii="Times New Roman"/>
          <w:b w:val="false"/>
          <w:i w:val="false"/>
          <w:color w:val="000000"/>
          <w:sz w:val="28"/>
        </w:rPr>
        <w:t xml:space="preserve">
      блок 1 - физическое насилие; </w:t>
      </w:r>
    </w:p>
    <w:bookmarkEnd w:id="23"/>
    <w:bookmarkStart w:name="z40" w:id="24"/>
    <w:p>
      <w:pPr>
        <w:spacing w:after="0"/>
        <w:ind w:left="0"/>
        <w:jc w:val="both"/>
      </w:pPr>
      <w:r>
        <w:rPr>
          <w:rFonts w:ascii="Times New Roman"/>
          <w:b w:val="false"/>
          <w:i w:val="false"/>
          <w:color w:val="000000"/>
          <w:sz w:val="28"/>
        </w:rPr>
        <w:t>
      блок 2 - психологическое насилие;</w:t>
      </w:r>
    </w:p>
    <w:bookmarkEnd w:id="24"/>
    <w:bookmarkStart w:name="z41" w:id="25"/>
    <w:p>
      <w:pPr>
        <w:spacing w:after="0"/>
        <w:ind w:left="0"/>
        <w:jc w:val="both"/>
      </w:pPr>
      <w:r>
        <w:rPr>
          <w:rFonts w:ascii="Times New Roman"/>
          <w:b w:val="false"/>
          <w:i w:val="false"/>
          <w:color w:val="000000"/>
          <w:sz w:val="28"/>
        </w:rPr>
        <w:t>
      блок 3 - экономическое насилие;</w:t>
      </w:r>
    </w:p>
    <w:bookmarkEnd w:id="25"/>
    <w:bookmarkStart w:name="z42" w:id="26"/>
    <w:p>
      <w:pPr>
        <w:spacing w:after="0"/>
        <w:ind w:left="0"/>
        <w:jc w:val="both"/>
      </w:pPr>
      <w:r>
        <w:rPr>
          <w:rFonts w:ascii="Times New Roman"/>
          <w:b w:val="false"/>
          <w:i w:val="false"/>
          <w:color w:val="000000"/>
          <w:sz w:val="28"/>
        </w:rPr>
        <w:t>
      блок 4 - сексуальное насилие.</w:t>
      </w:r>
    </w:p>
    <w:bookmarkEnd w:id="26"/>
    <w:bookmarkStart w:name="z43" w:id="27"/>
    <w:p>
      <w:pPr>
        <w:spacing w:after="0"/>
        <w:ind w:left="0"/>
        <w:jc w:val="both"/>
      </w:pPr>
      <w:r>
        <w:rPr>
          <w:rFonts w:ascii="Times New Roman"/>
          <w:b w:val="false"/>
          <w:i w:val="false"/>
          <w:color w:val="000000"/>
          <w:sz w:val="28"/>
        </w:rPr>
        <w:t>
      5. При проведении оценки наличия жестокого обращения, по каждому блоку действий присваиваются баллы согласно приложению 1 к настоящим Критериям, по сумме которых определяется, относится ли лицо к числу пострадавших.</w:t>
      </w:r>
    </w:p>
    <w:bookmarkEnd w:id="27"/>
    <w:bookmarkStart w:name="z44" w:id="28"/>
    <w:p>
      <w:pPr>
        <w:spacing w:after="0"/>
        <w:ind w:left="0"/>
        <w:jc w:val="both"/>
      </w:pPr>
      <w:r>
        <w:rPr>
          <w:rFonts w:ascii="Times New Roman"/>
          <w:b w:val="false"/>
          <w:i w:val="false"/>
          <w:color w:val="000000"/>
          <w:sz w:val="28"/>
        </w:rPr>
        <w:t>
      6. Лицо признается пострадавшим в результате действий, связанных с бытовым насилием, если сумма баллов по одному из блоков составляет 5 и более баллов.</w:t>
      </w:r>
    </w:p>
    <w:bookmarkEnd w:id="28"/>
    <w:bookmarkStart w:name="z45" w:id="29"/>
    <w:p>
      <w:pPr>
        <w:spacing w:after="0"/>
        <w:ind w:left="0"/>
        <w:jc w:val="both"/>
      </w:pPr>
      <w:r>
        <w:rPr>
          <w:rFonts w:ascii="Times New Roman"/>
          <w:b w:val="false"/>
          <w:i w:val="false"/>
          <w:color w:val="000000"/>
          <w:sz w:val="28"/>
        </w:rPr>
        <w:t xml:space="preserve">
      7. При оценке наличия жестокого обращения, приведшего к социальной дезадаптации и социальной депривации при торговле людьми, в том числе несовершеннолетними, иных видов их эксплуатации, а также похищении людей, действия совершенные в отношении лица, группируются по следующим блокам: </w:t>
      </w:r>
    </w:p>
    <w:bookmarkEnd w:id="29"/>
    <w:bookmarkStart w:name="z46" w:id="30"/>
    <w:p>
      <w:pPr>
        <w:spacing w:after="0"/>
        <w:ind w:left="0"/>
        <w:jc w:val="both"/>
      </w:pPr>
      <w:r>
        <w:rPr>
          <w:rFonts w:ascii="Times New Roman"/>
          <w:b w:val="false"/>
          <w:i w:val="false"/>
          <w:color w:val="000000"/>
          <w:sz w:val="28"/>
        </w:rPr>
        <w:t xml:space="preserve">
      блок 1 - цель торговли людьми, в том числе несовершеннолетними, иными видами их эксплуатации, а также похищении людей; </w:t>
      </w:r>
    </w:p>
    <w:bookmarkEnd w:id="30"/>
    <w:bookmarkStart w:name="z47" w:id="31"/>
    <w:p>
      <w:pPr>
        <w:spacing w:after="0"/>
        <w:ind w:left="0"/>
        <w:jc w:val="both"/>
      </w:pPr>
      <w:r>
        <w:rPr>
          <w:rFonts w:ascii="Times New Roman"/>
          <w:b w:val="false"/>
          <w:i w:val="false"/>
          <w:color w:val="000000"/>
          <w:sz w:val="28"/>
        </w:rPr>
        <w:t>
      блок 2 - действия, совершенные в отношении лица;</w:t>
      </w:r>
    </w:p>
    <w:bookmarkEnd w:id="31"/>
    <w:bookmarkStart w:name="z48" w:id="32"/>
    <w:p>
      <w:pPr>
        <w:spacing w:after="0"/>
        <w:ind w:left="0"/>
        <w:jc w:val="both"/>
      </w:pPr>
      <w:r>
        <w:rPr>
          <w:rFonts w:ascii="Times New Roman"/>
          <w:b w:val="false"/>
          <w:i w:val="false"/>
          <w:color w:val="000000"/>
          <w:sz w:val="28"/>
        </w:rPr>
        <w:t>
      блок 3 - средства, использованные в отношении лица;</w:t>
      </w:r>
    </w:p>
    <w:bookmarkEnd w:id="32"/>
    <w:bookmarkStart w:name="z49" w:id="33"/>
    <w:p>
      <w:pPr>
        <w:spacing w:after="0"/>
        <w:ind w:left="0"/>
        <w:jc w:val="both"/>
      </w:pPr>
      <w:r>
        <w:rPr>
          <w:rFonts w:ascii="Times New Roman"/>
          <w:b w:val="false"/>
          <w:i w:val="false"/>
          <w:color w:val="000000"/>
          <w:sz w:val="28"/>
        </w:rPr>
        <w:t xml:space="preserve">
      блок 4 - причиненный вред лицу. </w:t>
      </w:r>
    </w:p>
    <w:bookmarkEnd w:id="33"/>
    <w:bookmarkStart w:name="z50" w:id="34"/>
    <w:p>
      <w:pPr>
        <w:spacing w:after="0"/>
        <w:ind w:left="0"/>
        <w:jc w:val="both"/>
      </w:pPr>
      <w:r>
        <w:rPr>
          <w:rFonts w:ascii="Times New Roman"/>
          <w:b w:val="false"/>
          <w:i w:val="false"/>
          <w:color w:val="000000"/>
          <w:sz w:val="28"/>
        </w:rPr>
        <w:t>
      8. При проведении оценки наличия жестокого обращения, по каждому блоку действий присваиваются баллы согласно приложению 2 к настоящим Критериям, по сумме которых определяется, относится ли лицо к числу пострадавших.</w:t>
      </w:r>
    </w:p>
    <w:bookmarkEnd w:id="34"/>
    <w:bookmarkStart w:name="z51" w:id="35"/>
    <w:p>
      <w:pPr>
        <w:spacing w:after="0"/>
        <w:ind w:left="0"/>
        <w:jc w:val="both"/>
      </w:pPr>
      <w:r>
        <w:rPr>
          <w:rFonts w:ascii="Times New Roman"/>
          <w:b w:val="false"/>
          <w:i w:val="false"/>
          <w:color w:val="000000"/>
          <w:sz w:val="28"/>
        </w:rPr>
        <w:t>
      9. Лицо признается пострадавшим в результате действий, связанных с торговлей людьми, иными видами их эксплуатации, а также похищением людей, если сумма баллов по каждому блоку составляет 5 и более баллов, с общим результатом 20 и более баллов.</w:t>
      </w:r>
    </w:p>
    <w:bookmarkEnd w:id="35"/>
    <w:bookmarkStart w:name="z52" w:id="36"/>
    <w:p>
      <w:pPr>
        <w:spacing w:after="0"/>
        <w:ind w:left="0"/>
        <w:jc w:val="both"/>
      </w:pPr>
      <w:r>
        <w:rPr>
          <w:rFonts w:ascii="Times New Roman"/>
          <w:b w:val="false"/>
          <w:i w:val="false"/>
          <w:color w:val="000000"/>
          <w:sz w:val="28"/>
        </w:rPr>
        <w:t>
      Несовершеннолетнее лицо признается пострадавшим в результате действий, связанных с торговлей несовершеннолетними, иными видами их эксплуатации, а также похищением, если сумма баллов по каждому блоку составляет 5 и более баллов, с общим результатом 15 и более баллов, за исключением блока 3 (средства, использованные в отношении лица).</w:t>
      </w:r>
    </w:p>
    <w:bookmarkEnd w:id="36"/>
    <w:bookmarkStart w:name="z53" w:id="37"/>
    <w:p>
      <w:pPr>
        <w:spacing w:after="0"/>
        <w:ind w:left="0"/>
        <w:jc w:val="both"/>
      </w:pPr>
      <w:r>
        <w:rPr>
          <w:rFonts w:ascii="Times New Roman"/>
          <w:b w:val="false"/>
          <w:i w:val="false"/>
          <w:color w:val="000000"/>
          <w:sz w:val="28"/>
        </w:rPr>
        <w:t>
      10. В случае, если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идентификация его в соответствии с приложением 2 к настоящим Критериям не требуется.</w:t>
      </w:r>
    </w:p>
    <w:bookmarkEnd w:id="37"/>
    <w:bookmarkStart w:name="z54" w:id="38"/>
    <w:p>
      <w:pPr>
        <w:spacing w:after="0"/>
        <w:ind w:left="0"/>
        <w:jc w:val="both"/>
      </w:pPr>
      <w:r>
        <w:rPr>
          <w:rFonts w:ascii="Times New Roman"/>
          <w:b w:val="false"/>
          <w:i w:val="false"/>
          <w:color w:val="000000"/>
          <w:sz w:val="28"/>
        </w:rPr>
        <w:t>
      11. По итогам проведения оценки наличия жестокого обращения составляется отчет согласно приложению 3 к настоящим Критериям.</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56" w:id="39"/>
    <w:p>
      <w:pPr>
        <w:spacing w:after="0"/>
        <w:ind w:left="0"/>
        <w:jc w:val="left"/>
      </w:pPr>
      <w:r>
        <w:rPr>
          <w:rFonts w:ascii="Times New Roman"/>
          <w:b/>
          <w:i w:val="false"/>
          <w:color w:val="000000"/>
        </w:rPr>
        <w:t xml:space="preserve"> Присвоение баллов при оценке наличия жестокого обращения, приведшего к социальной дезадаптации и социальной депривации при бытовом насилии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бытовом насилии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показатели для оценки наличия жестокого обращения при бытовом насилии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побоев или совершение иных насильственных действий, причинивших физическую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физических или психических страданий путем систематического нанесения побоев или иными насильственными 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 не опасного для жизни человека и средней тяжести вреда здоровью не повлекшего последствий, но вызвавшее длительное расстройство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 тяжкого вреда здоровью, опасного для жизни человека или причинение тяжкого вреда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Грубость, издевательства, оскорбление, угроза, шантаж, преследование и другое действие (бездействие), вызывающее отрицательную эмоциональную реакцию человека и душевную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Продолжающееся преследование, вынужденная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документов, удостоверяющих личность, устанавливающих право собственности, на совершение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денежных средств, необходимых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пищи, необходимой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одежды, необходимой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развратных действий без применения насилия в отношении лица, заведомо не достигшего четырнадцатилетнего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Понуждение лица к половому сношению, мужеложству, лесбиянству или совершению иных действий сексуального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оголению, ощупывание тела, непристойное или унижающее обращение, a также удары по половым органам и воздействие на них предметами, сексуальное посягательство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58" w:id="40"/>
    <w:p>
      <w:pPr>
        <w:spacing w:after="0"/>
        <w:ind w:left="0"/>
        <w:jc w:val="left"/>
      </w:pPr>
      <w:r>
        <w:rPr>
          <w:rFonts w:ascii="Times New Roman"/>
          <w:b/>
          <w:i w:val="false"/>
          <w:color w:val="000000"/>
        </w:rPr>
        <w:t xml:space="preserve"> Присвоение баллов при оценке наличия жестокого обращения, приведшего к социальной дезадаптации и социальной депривации при торговле людьми, в том числе несовершеннолетними, иными видами их эксплуатации, а также похищении людей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показатели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 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 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оружия или предметов, используемых в качестве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материальной или иной 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психического расстройства или беспомощного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сокрытие либо уничтожение документов, удостоверяющих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не опасный для жизни человека вред здоровью, вызвавший длительное расстройство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60" w:id="41"/>
    <w:p>
      <w:pPr>
        <w:spacing w:after="0"/>
        <w:ind w:left="0"/>
        <w:jc w:val="left"/>
      </w:pPr>
      <w:r>
        <w:rPr>
          <w:rFonts w:ascii="Times New Roman"/>
          <w:b/>
          <w:i w:val="false"/>
          <w:color w:val="000000"/>
        </w:rPr>
        <w:t xml:space="preserve"> Отчет об оценке наличия жестокого обращения, приведшего к социальной дезадаптации и социальной депривации</w:t>
      </w:r>
    </w:p>
    <w:bookmarkEnd w:id="41"/>
    <w:p>
      <w:pPr>
        <w:spacing w:after="0"/>
        <w:ind w:left="0"/>
        <w:jc w:val="both"/>
      </w:pPr>
      <w:bookmarkStart w:name="z61" w:id="42"/>
      <w:r>
        <w:rPr>
          <w:rFonts w:ascii="Times New Roman"/>
          <w:b w:val="false"/>
          <w:i w:val="false"/>
          <w:color w:val="000000"/>
          <w:sz w:val="28"/>
        </w:rPr>
        <w:t>
      1. Фамилия ___________________________________________</w:t>
      </w:r>
    </w:p>
    <w:bookmarkEnd w:id="42"/>
    <w:p>
      <w:pPr>
        <w:spacing w:after="0"/>
        <w:ind w:left="0"/>
        <w:jc w:val="both"/>
      </w:pPr>
      <w:r>
        <w:rPr>
          <w:rFonts w:ascii="Times New Roman"/>
          <w:b w:val="false"/>
          <w:i w:val="false"/>
          <w:color w:val="000000"/>
          <w:sz w:val="28"/>
        </w:rPr>
        <w:t xml:space="preserve">2. Имя _______________________________________________  </w:t>
      </w:r>
    </w:p>
    <w:p>
      <w:pPr>
        <w:spacing w:after="0"/>
        <w:ind w:left="0"/>
        <w:jc w:val="both"/>
      </w:pPr>
      <w:r>
        <w:rPr>
          <w:rFonts w:ascii="Times New Roman"/>
          <w:b w:val="false"/>
          <w:i w:val="false"/>
          <w:color w:val="000000"/>
          <w:sz w:val="28"/>
        </w:rPr>
        <w:t xml:space="preserve">3. Отчество (при его наличии)___________________________  </w:t>
      </w:r>
    </w:p>
    <w:p>
      <w:pPr>
        <w:spacing w:after="0"/>
        <w:ind w:left="0"/>
        <w:jc w:val="both"/>
      </w:pPr>
      <w:r>
        <w:rPr>
          <w:rFonts w:ascii="Times New Roman"/>
          <w:b w:val="false"/>
          <w:i w:val="false"/>
          <w:color w:val="000000"/>
          <w:sz w:val="28"/>
        </w:rPr>
        <w:t xml:space="preserve">4. Дата и время _______________________________________  </w:t>
      </w:r>
    </w:p>
    <w:p>
      <w:pPr>
        <w:spacing w:after="0"/>
        <w:ind w:left="0"/>
        <w:jc w:val="both"/>
      </w:pPr>
      <w:r>
        <w:rPr>
          <w:rFonts w:ascii="Times New Roman"/>
          <w:b w:val="false"/>
          <w:i w:val="false"/>
          <w:color w:val="000000"/>
          <w:sz w:val="28"/>
        </w:rPr>
        <w:t>5. Место проведения (наименование и адрес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6. Обстоятельства (имеющиеся на момент идентификации (например, присутствие</w:t>
      </w:r>
    </w:p>
    <w:p>
      <w:pPr>
        <w:spacing w:after="0"/>
        <w:ind w:left="0"/>
        <w:jc w:val="both"/>
      </w:pPr>
      <w:r>
        <w:rPr>
          <w:rFonts w:ascii="Times New Roman"/>
          <w:b w:val="false"/>
          <w:i w:val="false"/>
          <w:color w:val="000000"/>
          <w:sz w:val="28"/>
        </w:rPr>
        <w:t>сотрудников организаций, сопровождающие) и информация, относящаяся к</w:t>
      </w:r>
    </w:p>
    <w:p>
      <w:pPr>
        <w:spacing w:after="0"/>
        <w:ind w:left="0"/>
        <w:jc w:val="both"/>
      </w:pPr>
      <w:r>
        <w:rPr>
          <w:rFonts w:ascii="Times New Roman"/>
          <w:b w:val="false"/>
          <w:i w:val="false"/>
          <w:color w:val="000000"/>
          <w:sz w:val="28"/>
        </w:rPr>
        <w:t>факту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7. Информация о том, что произошло c пострадавшим на основе его опроса (включая методы</w:t>
      </w:r>
    </w:p>
    <w:p>
      <w:pPr>
        <w:spacing w:after="0"/>
        <w:ind w:left="0"/>
        <w:jc w:val="both"/>
      </w:pPr>
      <w:r>
        <w:rPr>
          <w:rFonts w:ascii="Times New Roman"/>
          <w:b w:val="false"/>
          <w:i w:val="false"/>
          <w:color w:val="000000"/>
          <w:sz w:val="28"/>
        </w:rPr>
        <w:t>предполагаемого жестокого обращения, время  применения предполагаемого жестокого</w:t>
      </w:r>
    </w:p>
    <w:p>
      <w:pPr>
        <w:spacing w:after="0"/>
        <w:ind w:left="0"/>
        <w:jc w:val="both"/>
      </w:pPr>
      <w:r>
        <w:rPr>
          <w:rFonts w:ascii="Times New Roman"/>
          <w:b w:val="false"/>
          <w:i w:val="false"/>
          <w:color w:val="000000"/>
          <w:sz w:val="28"/>
        </w:rPr>
        <w:t>обращения и имеющиеся   жалобы на физическое или психологическое состояние)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8. Фамилия, имя, отчество (при его наличии), подпись уполномоченного на идентификацию</w:t>
      </w:r>
    </w:p>
    <w:p>
      <w:pPr>
        <w:spacing w:after="0"/>
        <w:ind w:left="0"/>
        <w:jc w:val="both"/>
      </w:pPr>
      <w:r>
        <w:rPr>
          <w:rFonts w:ascii="Times New Roman"/>
          <w:b w:val="false"/>
          <w:i w:val="false"/>
          <w:color w:val="000000"/>
          <w:sz w:val="28"/>
        </w:rPr>
        <w:t>лица ________________________________________________________</w:t>
      </w:r>
    </w:p>
    <w:bookmarkStart w:name="z62" w:id="43"/>
    <w:p>
      <w:pPr>
        <w:spacing w:after="0"/>
        <w:ind w:left="0"/>
        <w:jc w:val="both"/>
      </w:pPr>
      <w:r>
        <w:rPr>
          <w:rFonts w:ascii="Times New Roman"/>
          <w:b w:val="false"/>
          <w:i w:val="false"/>
          <w:color w:val="000000"/>
          <w:sz w:val="28"/>
        </w:rPr>
        <w:t>
      Примечание:</w:t>
      </w:r>
    </w:p>
    <w:bookmarkEnd w:id="43"/>
    <w:bookmarkStart w:name="z63" w:id="44"/>
    <w:p>
      <w:pPr>
        <w:spacing w:after="0"/>
        <w:ind w:left="0"/>
        <w:jc w:val="both"/>
      </w:pPr>
      <w:r>
        <w:rPr>
          <w:rFonts w:ascii="Times New Roman"/>
          <w:b w:val="false"/>
          <w:i w:val="false"/>
          <w:color w:val="000000"/>
          <w:sz w:val="28"/>
        </w:rPr>
        <w:t>
      Отчет носит конфиденциальный характер.</w:t>
      </w:r>
    </w:p>
    <w:bookmarkEnd w:id="44"/>
    <w:bookmarkStart w:name="z64" w:id="45"/>
    <w:p>
      <w:pPr>
        <w:spacing w:after="0"/>
        <w:ind w:left="0"/>
        <w:jc w:val="both"/>
      </w:pPr>
      <w:r>
        <w:rPr>
          <w:rFonts w:ascii="Times New Roman"/>
          <w:b w:val="false"/>
          <w:i w:val="false"/>
          <w:color w:val="000000"/>
          <w:sz w:val="28"/>
        </w:rPr>
        <w:t>
      Передается в правоохранительные органы только при наличии письменного запроса и с письменного согласия пострадавшего.</w:t>
      </w:r>
    </w:p>
    <w:bookmarkEnd w:id="45"/>
    <w:bookmarkStart w:name="z65" w:id="46"/>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bookmarkEnd w:id="46"/>
    <w:bookmarkStart w:name="z66" w:id="47"/>
    <w:p>
      <w:pPr>
        <w:spacing w:after="0"/>
        <w:ind w:left="0"/>
        <w:jc w:val="both"/>
      </w:pPr>
      <w:r>
        <w:rPr>
          <w:rFonts w:ascii="Times New Roman"/>
          <w:b w:val="false"/>
          <w:i w:val="false"/>
          <w:color w:val="000000"/>
          <w:sz w:val="28"/>
        </w:rPr>
        <w:t>
      Уполномоченному на идентификацию лицу не допускается разглашать и передавать сведения третьей стороне.</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