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b8a8" w14:textId="f24b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расчета стоимости медицинских изделий, планируемых к оснащению организаций здравоохранения, Государственной экспертной организацией в сфере обращения лекарственных средств и медицинских изделий в рамках реализации инвестиционных проектов и проектов 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декабря 2021 года № ҚР-ДСМ-134. Зарегистрирован в Министерстве юстиции Республики Казахстан 23 декабря 2021 года № 25965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152-111)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расчета стоимости медицинских изделий, планируемых к оснащению организаций здравоохранения Государственной экспертной организацией в сфере обращения лекарственных средств и медицинских изделий, в рамках реализации инвестиционных проектов и проектов государственно-частного партнерства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ҚР-ДСМ-134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расчета стоимости медицинских изделий, планируемых</w:t>
      </w:r>
      <w:r>
        <w:br/>
      </w:r>
      <w:r>
        <w:rPr>
          <w:rFonts w:ascii="Times New Roman"/>
          <w:b/>
          <w:i w:val="false"/>
          <w:color w:val="000000"/>
        </w:rPr>
        <w:t>к оснащению организаций здравоохранения, Государственной экспертной организацией в сфере обращения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 и медицинских изделий в рамках реализации инвестиционных проектов и проектов государственно-частного партнерства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формирование расчета стоимости, медицинских изделий, планируемых к оснащению организаций здравоохранения, Государственной экспертной организацией в сфере обращения лекарственных средств и медицинских изделий, в рамках реализации инвестиционных проектов и проектов государственно-частного партнерства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расчета стоимости медицинских изделий (далее – МИ), планируемых к оснащению организаций здравоохранения в рамках реализации инвестиционных проектов и проектов государственно-частного партнерства осуществляется Государственной экспертной организацией в сфере обращения лекарственных средств и медицинских изделий (далее – Государственная экспертная организация) на договорной основе.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 (далее – ЛС и МИ), контроля за качеством медицинских услуг;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экспертная организация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ЛС и 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лицо, правомочное подавать заявления, документы и материалы для формирования цены на МИ, являющееся производителем, официальным дистрибьютором, дилером, а также иные субъекты в сфере обращения ЛС или 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ДДП (DDP) – покупатель получает товар в согласованном месте, прошедшим импортную очистку, свободным от других каких-либо налогов и пошлин, готовым к разгрузке и дальнейшей продаже;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изделия – изделия медицинского назначения и медицинская техника;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медицинского назначения – материалы, изделия, растворы, реагенты, комплекты, наборы, используемые для оказания медицинской помощи в соответствии с функциональным назначением и инструкцией производителя;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техника – аппараты, приборы, оборудование, комплексы, системы,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характеристиками, установленными производителем;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техническая спецификация (техническая характеристика) – документ, содержащий информацию о медицинском изделии, комплектующих и расходных материалах, в части наименования (модели медицинской техники), производителя, с точными техническими характеристиками, функциями и возможностями медицинской техники;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коммерческое предложение – документ, содержащий информацию о медицинском изделии, комплектующих и расходных материалах, количестве, наименовании, модели, производителя, с указанием стоимости в разрезе комплектации, а также информацию об общих условиях поставки, проведении гарантийного и постгарантийного сервисного обслуживания (указанием сроков) и возможностью обучения специалистов организации здравоохранения;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ИНКОТЕРМС 2020 – международный торговый термин стандартных условий договоров международной купли-продажи, которые разработаны и определены Международной торговой палатой;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ЕксВоркс (EXW) - поставка груза на условиях самовывоза. Продавец имеет минимальные обязанности. Покупатель, приобретая товар, полностью берет организацию его доставки на себя – принимает товар, упаковывает, страхует, транспортирует на собственном или наемном транспорте до нужного места, оплачивает экспортные и импортные пошлины;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ФСА (FCA) - продавец доставляет товар, очищенный от экспортных пошлин, в указанный в договоре терминал отправки и передает покупателю/перевозчику покупателя;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ФАС (FAS) - продавец доставляет товар на причал порта погрузки и размещает его вдоль судна обозначенного покупателем. На этом его обязательства заканчиваются. Погрузку и перевалку в промежуточном порту оплачивает покупатель;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СФР (CFR) - поставка товара осуществляется продавцом сразу на борт судна. При этом он оплачивает все расходы и фрахт для доставки груза к месту назначения, а также производит таможенную очистку груза;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СПТ (CPT) - подразумевает, что продавец полностью оплачивает доставку товара до согласованной точки, включая экспортные пошлины.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расчета стоимости медицинских изделий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формирования расчета стоимости МИ незарегистрированных в Республике Казахстан, планируемых к оснащению организаций здравоохранения в рамках реализации инвестиционных проектов и проектов государственно-частного партнерства (далее – формирование расчета стоимости МИ) заявитель предоставляет в Государственную экспертную организацию: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оказание услуги по проведению формирования расчета стоимости МИ планируемых к оснащению организаций здравоохранения в рамках реализации инвестиционных проектов и проектов государственно-частного партнерства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техническая спецификация (оригинал)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коммерческое предложение (оригинал)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и (или) прайс-лист от завода-изготовителя или компании, уполномоченной производителем осуществлять реализацию МИ на основании соответствующих договоров, доверенностей, в разрезе комплектации МИ, с указанием условий поставки.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договора и (или) прайс-листа заявитель для подтверждения цены завода-изготовителя, предоставляет документ, подтверждающий закупочную стоимость (цену завода-изготовителя) МИ (в разрезе комплектации), с условиями поставки ИксВоркс EХW, заверенный подписью и печатью производителя, либо официального представителя от производителя, чья компетенция уполномочивается соответствующей доверенностью;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подачи документов от представителя завода-производителя предоставление доверенности от завода-изготовителя на осуществление реализации МИ на дистрибьютора (дилера) на право реализации МИ (в случае если завод-изготовитель самостоятельно не реализует МИ);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инструкция по эксплуатации МИ или руководство пользователя с информацией о комплектующих и технических характеристиках МИ (нотариально-засвидетельствованная копия на казахском и русском языках).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Заявитель обеспечивает достоверность, полноту и содержание предоставленных документов в соответствии с действующим законодательством Республики Казахстан и настоящими Правилами.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заявителем недостоверных данных является основанием для прекращения проведения формирования расчета стоимости МИ по данной заявке с уведомлением (в произвольной форме).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расчета стоимости МИ государственной экспертной организацией проводится по следующему порядку: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МИ: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 НДС) = ((Ц * К + Т)+Н + Д) +(И*Л), где: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закупочная цена (цена, указанная в прайс-листе и (или) договоре) с учетом цены сервисного обслуживания;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курс валют согласно обменному курсу Национального Банка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Таможенная пошлина, из расчета "(Ц*К + Д)*соответствующую ставку таможенной пошлины";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расходы на доставку, включающие в себя таможенные, брокерские платежи, транспортные расходы по доставке товара, страхования, аренду склада СВХ, не более 10% от цены при условиях поставки EXW, FCA, FAS, CFR, CIF, CPT;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наценка поставщика при реализации заявленной медицинской техники. Наценка не должна превышать 15%, не зависимо от количества участников сделки;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инфляция предыдущего года из официального источника;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лет или годов, планируемых до завершения сдачи объекта в эксплуатацию.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стоимость также включается гарантийный срок сервисного обслуживания не менее 37 месяцев с даты ввода в эксплуатацию.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экспертная организация проводит формирование расчета стоимости на торговое наименование и техническую характеристику МИ в течение 45 календарных дней с даты регистрации заявки.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наличия замечаний к представленным документам и (или) материалам Государственная экспертная организация направляет заявителю уведомление (в произвольной форме) с указанием выявленных замечаний и необходимости их устранения в срок, не превышающий 15 календарных дней.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повторных замечаний к вновь представленным документам экспертная организация направляет заявителю второе уведомление (в произвольной форме) с указанием выявленных замечаний и необходимости их устранения в срок, не превышающий 10 календарных дней.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 устранении заявителем замечаний после второго уведомления Государственная экспертная организация направляет уведомление (в произвольной форме) о прекращении проведения по данной заявке формирования расчета стоимости 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экспертная организация в течение 20 календарных дней после устранения замечаний проводит формирование расчета стоимости на торговое наименование и техническую характеристику МИ с выдачей заключения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к оснащению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</w:tr>
    </w:tbl>
    <w:p>
      <w:pPr>
        <w:spacing w:after="0"/>
        <w:ind w:left="0"/>
        <w:jc w:val="both"/>
      </w:pPr>
      <w:bookmarkStart w:name="z62" w:id="55"/>
      <w:r>
        <w:rPr>
          <w:rFonts w:ascii="Times New Roman"/>
          <w:b w:val="false"/>
          <w:i w:val="false"/>
          <w:color w:val="000000"/>
          <w:sz w:val="28"/>
        </w:rPr>
        <w:t>
      На фирменном бланке заявителя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экспертной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оказание услуги по проведению формирования расчета стоимости</w:t>
      </w:r>
      <w:r>
        <w:br/>
      </w:r>
      <w:r>
        <w:rPr>
          <w:rFonts w:ascii="Times New Roman"/>
          <w:b/>
          <w:i w:val="false"/>
          <w:color w:val="000000"/>
        </w:rPr>
        <w:t>медицинских изделий, планируемых к оснащению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в рамках реализации инвестиционных проектов и проектов государственно-частного партнерства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организации-Заказчика)</w:t>
      </w:r>
    </w:p>
    <w:bookmarkEnd w:id="56"/>
    <w:p>
      <w:pPr>
        <w:spacing w:after="0"/>
        <w:ind w:left="0"/>
        <w:jc w:val="both"/>
      </w:pPr>
      <w:bookmarkStart w:name="z64" w:id="57"/>
      <w:r>
        <w:rPr>
          <w:rFonts w:ascii="Times New Roman"/>
          <w:b w:val="false"/>
          <w:i w:val="false"/>
          <w:color w:val="000000"/>
          <w:sz w:val="28"/>
        </w:rPr>
        <w:t>
      Для проведения формированию расчета стоимости медицинских изделий,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планируемых к оснащению организаций здравоохранения в рамках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инвестиционных проектов и проектов государственно-частного партнерства: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медицинского изделия),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(производитель, страна производителя),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цель)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возмездного оказания услуг № ___________ от ____ 202__года: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гарантирую и подтверждаю достоверность, полноту и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предоставленных документов и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к оснащению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"___"________________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3910"/>
        <w:gridCol w:w="895"/>
        <w:gridCol w:w="1062"/>
        <w:gridCol w:w="4350"/>
        <w:gridCol w:w="1378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комплектации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.№ п/п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комплектующего к медицинского изделия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и (или) марка, каталожный номер (при наличии), краткая техническая характеристика комплектующего к медицинского изделия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единицы измерения)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узлы: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условиям эксплуатации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ИНКОТЕРМС (без указания адреса)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сервисное обслуживание медицинской техники не менее 37 месяцев.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техническому обслуживанию выполняются в соответствии с требованиями и в сроки, предусмотренные эксплуатационной документацией и должны включать в себя: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замену отработавших ресурс составных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замене или восстановлении отдельных частей медицинской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настройку и регулировку медицинской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специфические для данной медицинской техники работы и т.п.;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чистку, смазку и при необходимости переборку основных механизмов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Техническая спецификация направляется в прошитом виде, с пронумерованными страницами, заверенная подписью руководителя и печатью организации (при наличии).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к оснащению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Фирменный бланк</w:t>
      </w:r>
      <w:r>
        <w:br/>
      </w:r>
      <w:r>
        <w:rPr>
          <w:rFonts w:ascii="Times New Roman"/>
          <w:b/>
          <w:i w:val="false"/>
          <w:color w:val="000000"/>
        </w:rPr>
        <w:t>Коммерческое предложение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2137"/>
        <w:gridCol w:w="6138"/>
        <w:gridCol w:w="1104"/>
        <w:gridCol w:w="1105"/>
        <w:gridCol w:w="9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коммерческого предложения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ИНКОТЕРМС (без указания адреса)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37 месяцев с даты подписания акта установки оборудования.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(прибыль)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(прибыль) поставщика не превышает 15%, включен в стоимость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стоимость расходов, связанных с доставкой медицинской техники до заказчика не превышает 10%, включена в стоимость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 в стоимость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пуско-наладка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 в стоимость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предложения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"__" _______ 20__ года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дней с момента подписания договора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поставщика и контактное лицо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тел., e-mail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поставщика: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 номер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 (по регистрационному удостоверению)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(ед. изм.)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комплектующие: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комплектующие: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материалы: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сервисное обслуживание 37 месяцев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 в стоимость медицинской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 _____(прописью) тенге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 и полноту содержания предоставленных документов и материалов.</w:t>
      </w:r>
    </w:p>
    <w:bookmarkEnd w:id="64"/>
    <w:p>
      <w:pPr>
        <w:spacing w:after="0"/>
        <w:ind w:left="0"/>
        <w:jc w:val="both"/>
      </w:pPr>
      <w:bookmarkStart w:name="z87" w:id="65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 ____________ 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Ф.И.О.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к оснащению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формирования расчета стоимости медицинских изделий,</w:t>
      </w:r>
      <w:r>
        <w:br/>
      </w:r>
      <w:r>
        <w:rPr>
          <w:rFonts w:ascii="Times New Roman"/>
          <w:b/>
          <w:i w:val="false"/>
          <w:color w:val="000000"/>
        </w:rPr>
        <w:t>планируемых к оснащению организаций здравоохранения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инвестиционных проектов и проектов государственно-частного партнерства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8"/>
        <w:gridCol w:w="732"/>
      </w:tblGrid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расчета стоимости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заявки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Заказчике (Наименование, организационно-правовая форма Заказчика, БИН, Ф.И.О. (при наличии) руководителя)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экспертизы (наименование, модель, производитель)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инженерного состава по обслуживанию медицинской техники (при наличии), номер сертификата)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заключения*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состоит из вводной, исследовательской части и заключения.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может содержать приложения в виде сравнительных таблиц и данных из открытых источников.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*Срок действия заключения по проектам в рамках реализации инвестиционных проектов, в том числе проектов государственно – частного партнерства в здравоохранении соответствует сроку действия пред проектной и (или) проектной документации на строительство. При этом требуется проведение повторной экспертизы или переутверждение заключения в случае, если Проектная документация на строительство признается устаревшей.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70"/>
    <w:p>
      <w:pPr>
        <w:spacing w:after="0"/>
        <w:ind w:left="0"/>
        <w:jc w:val="both"/>
      </w:pPr>
      <w:bookmarkStart w:name="z95" w:id="71"/>
      <w:r>
        <w:rPr>
          <w:rFonts w:ascii="Times New Roman"/>
          <w:b w:val="false"/>
          <w:i w:val="false"/>
          <w:color w:val="000000"/>
          <w:sz w:val="28"/>
        </w:rPr>
        <w:t>
      Рекомендуется определить стоимость 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 тенге за одну единицу измерения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проводившее расчеты и сформировавшие данное заключение предупреждены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недостоверного и ненадлежащего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наличии) (подпись) 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 ФИО (при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