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37c01" w14:textId="eb37c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нормативные правовые акты Республики Казахстан по вопросам регулирования рынка ценных бумаг и пенсионного обеспечения</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13 декабря 2021 года № 104. Зарегистрировано в Министерстве юстиции Республики Казахстан 22 декабря 2021 года № 25889.</w:t>
      </w:r>
    </w:p>
    <w:p>
      <w:pPr>
        <w:spacing w:after="0"/>
        <w:ind w:left="0"/>
        <w:jc w:val="both"/>
      </w:pPr>
      <w:bookmarkStart w:name="z4" w:id="0"/>
      <w:r>
        <w:rPr>
          <w:rFonts w:ascii="Times New Roman"/>
          <w:b w:val="false"/>
          <w:i w:val="false"/>
          <w:color w:val="000000"/>
          <w:sz w:val="28"/>
        </w:rPr>
        <w:t xml:space="preserve">
      В соответствии с пунктом 9 </w:t>
      </w:r>
      <w:r>
        <w:rPr>
          <w:rFonts w:ascii="Times New Roman"/>
          <w:b w:val="false"/>
          <w:i w:val="false"/>
          <w:color w:val="000000"/>
          <w:sz w:val="28"/>
        </w:rPr>
        <w:t>статьи 11</w:t>
      </w:r>
      <w:r>
        <w:rPr>
          <w:rFonts w:ascii="Times New Roman"/>
          <w:b w:val="false"/>
          <w:i w:val="false"/>
          <w:color w:val="000000"/>
          <w:sz w:val="28"/>
        </w:rPr>
        <w:t xml:space="preserve">, пунктом 4 </w:t>
      </w:r>
      <w:r>
        <w:rPr>
          <w:rFonts w:ascii="Times New Roman"/>
          <w:b w:val="false"/>
          <w:i w:val="false"/>
          <w:color w:val="000000"/>
          <w:sz w:val="28"/>
        </w:rPr>
        <w:t>статьи 22-1</w:t>
      </w:r>
      <w:r>
        <w:rPr>
          <w:rFonts w:ascii="Times New Roman"/>
          <w:b w:val="false"/>
          <w:i w:val="false"/>
          <w:color w:val="000000"/>
          <w:sz w:val="28"/>
        </w:rPr>
        <w:t xml:space="preserve">, пунктом 8 </w:t>
      </w:r>
      <w:r>
        <w:rPr>
          <w:rFonts w:ascii="Times New Roman"/>
          <w:b w:val="false"/>
          <w:i w:val="false"/>
          <w:color w:val="000000"/>
          <w:sz w:val="28"/>
        </w:rPr>
        <w:t>статьи 24</w:t>
      </w:r>
      <w:r>
        <w:rPr>
          <w:rFonts w:ascii="Times New Roman"/>
          <w:b w:val="false"/>
          <w:i w:val="false"/>
          <w:color w:val="000000"/>
          <w:sz w:val="28"/>
        </w:rPr>
        <w:t xml:space="preserve">, пунктом 2 </w:t>
      </w:r>
      <w:r>
        <w:rPr>
          <w:rFonts w:ascii="Times New Roman"/>
          <w:b w:val="false"/>
          <w:i w:val="false"/>
          <w:color w:val="000000"/>
          <w:sz w:val="28"/>
        </w:rPr>
        <w:t>статьи 28</w:t>
      </w:r>
      <w:r>
        <w:rPr>
          <w:rFonts w:ascii="Times New Roman"/>
          <w:b w:val="false"/>
          <w:i w:val="false"/>
          <w:color w:val="000000"/>
          <w:sz w:val="28"/>
        </w:rPr>
        <w:t xml:space="preserve">, пунктом 3 </w:t>
      </w:r>
      <w:r>
        <w:rPr>
          <w:rFonts w:ascii="Times New Roman"/>
          <w:b w:val="false"/>
          <w:i w:val="false"/>
          <w:color w:val="000000"/>
          <w:sz w:val="28"/>
        </w:rPr>
        <w:t>статьи 30</w:t>
      </w:r>
      <w:r>
        <w:rPr>
          <w:rFonts w:ascii="Times New Roman"/>
          <w:b w:val="false"/>
          <w:i w:val="false"/>
          <w:color w:val="000000"/>
          <w:sz w:val="28"/>
        </w:rPr>
        <w:t xml:space="preserve">, пунктами 1 и 2 </w:t>
      </w:r>
      <w:r>
        <w:rPr>
          <w:rFonts w:ascii="Times New Roman"/>
          <w:b w:val="false"/>
          <w:i w:val="false"/>
          <w:color w:val="000000"/>
          <w:sz w:val="28"/>
        </w:rPr>
        <w:t>статьи 34</w:t>
      </w:r>
      <w:r>
        <w:rPr>
          <w:rFonts w:ascii="Times New Roman"/>
          <w:b w:val="false"/>
          <w:i w:val="false"/>
          <w:color w:val="000000"/>
          <w:sz w:val="28"/>
        </w:rPr>
        <w:t xml:space="preserve">, пунктом 1 </w:t>
      </w:r>
      <w:r>
        <w:rPr>
          <w:rFonts w:ascii="Times New Roman"/>
          <w:b w:val="false"/>
          <w:i w:val="false"/>
          <w:color w:val="000000"/>
          <w:sz w:val="28"/>
        </w:rPr>
        <w:t>статьи 36</w:t>
      </w:r>
      <w:r>
        <w:rPr>
          <w:rFonts w:ascii="Times New Roman"/>
          <w:b w:val="false"/>
          <w:i w:val="false"/>
          <w:color w:val="000000"/>
          <w:sz w:val="28"/>
        </w:rPr>
        <w:t xml:space="preserve">, пунктом 4 </w:t>
      </w:r>
      <w:r>
        <w:rPr>
          <w:rFonts w:ascii="Times New Roman"/>
          <w:b w:val="false"/>
          <w:i w:val="false"/>
          <w:color w:val="000000"/>
          <w:sz w:val="28"/>
        </w:rPr>
        <w:t>статьи 45</w:t>
      </w:r>
      <w:r>
        <w:rPr>
          <w:rFonts w:ascii="Times New Roman"/>
          <w:b w:val="false"/>
          <w:i w:val="false"/>
          <w:color w:val="000000"/>
          <w:sz w:val="28"/>
        </w:rPr>
        <w:t xml:space="preserve">, пунктом 1 </w:t>
      </w:r>
      <w:r>
        <w:rPr>
          <w:rFonts w:ascii="Times New Roman"/>
          <w:b w:val="false"/>
          <w:i w:val="false"/>
          <w:color w:val="000000"/>
          <w:sz w:val="28"/>
        </w:rPr>
        <w:t>статьи 62</w:t>
      </w:r>
      <w:r>
        <w:rPr>
          <w:rFonts w:ascii="Times New Roman"/>
          <w:b w:val="false"/>
          <w:i w:val="false"/>
          <w:color w:val="000000"/>
          <w:sz w:val="28"/>
        </w:rPr>
        <w:t xml:space="preserve">, пунктом 1 </w:t>
      </w:r>
      <w:r>
        <w:rPr>
          <w:rFonts w:ascii="Times New Roman"/>
          <w:b w:val="false"/>
          <w:i w:val="false"/>
          <w:color w:val="000000"/>
          <w:sz w:val="28"/>
        </w:rPr>
        <w:t>статьи 63</w:t>
      </w:r>
      <w:r>
        <w:rPr>
          <w:rFonts w:ascii="Times New Roman"/>
          <w:b w:val="false"/>
          <w:i w:val="false"/>
          <w:color w:val="000000"/>
          <w:sz w:val="28"/>
        </w:rPr>
        <w:t xml:space="preserve">, пунктом 1 </w:t>
      </w:r>
      <w:r>
        <w:rPr>
          <w:rFonts w:ascii="Times New Roman"/>
          <w:b w:val="false"/>
          <w:i w:val="false"/>
          <w:color w:val="000000"/>
          <w:sz w:val="28"/>
        </w:rPr>
        <w:t>статьи 69</w:t>
      </w:r>
      <w:r>
        <w:rPr>
          <w:rFonts w:ascii="Times New Roman"/>
          <w:b w:val="false"/>
          <w:i w:val="false"/>
          <w:color w:val="000000"/>
          <w:sz w:val="28"/>
        </w:rPr>
        <w:t xml:space="preserve">, пунктом 2 </w:t>
      </w:r>
      <w:r>
        <w:rPr>
          <w:rFonts w:ascii="Times New Roman"/>
          <w:b w:val="false"/>
          <w:i w:val="false"/>
          <w:color w:val="000000"/>
          <w:sz w:val="28"/>
        </w:rPr>
        <w:t>статьи 76</w:t>
      </w:r>
      <w:r>
        <w:rPr>
          <w:rFonts w:ascii="Times New Roman"/>
          <w:b w:val="false"/>
          <w:i w:val="false"/>
          <w:color w:val="000000"/>
          <w:sz w:val="28"/>
        </w:rPr>
        <w:t xml:space="preserve">, пунктом 5 </w:t>
      </w:r>
      <w:r>
        <w:rPr>
          <w:rFonts w:ascii="Times New Roman"/>
          <w:b w:val="false"/>
          <w:i w:val="false"/>
          <w:color w:val="000000"/>
          <w:sz w:val="28"/>
        </w:rPr>
        <w:t>статьи 80</w:t>
      </w:r>
      <w:r>
        <w:rPr>
          <w:rFonts w:ascii="Times New Roman"/>
          <w:b w:val="false"/>
          <w:i w:val="false"/>
          <w:color w:val="000000"/>
          <w:sz w:val="28"/>
        </w:rPr>
        <w:t xml:space="preserve">, пунктом 6 </w:t>
      </w:r>
      <w:r>
        <w:rPr>
          <w:rFonts w:ascii="Times New Roman"/>
          <w:b w:val="false"/>
          <w:i w:val="false"/>
          <w:color w:val="000000"/>
          <w:sz w:val="28"/>
        </w:rPr>
        <w:t>статьи 86</w:t>
      </w:r>
      <w:r>
        <w:rPr>
          <w:rFonts w:ascii="Times New Roman"/>
          <w:b w:val="false"/>
          <w:i w:val="false"/>
          <w:color w:val="000000"/>
          <w:sz w:val="28"/>
        </w:rPr>
        <w:t xml:space="preserve"> Закона Республики Казахстан "О рынке ценных бумаг", подпунктом 2) </w:t>
      </w:r>
      <w:r>
        <w:rPr>
          <w:rFonts w:ascii="Times New Roman"/>
          <w:b w:val="false"/>
          <w:i w:val="false"/>
          <w:color w:val="000000"/>
          <w:sz w:val="28"/>
        </w:rPr>
        <w:t>статьи 8</w:t>
      </w:r>
      <w:r>
        <w:rPr>
          <w:rFonts w:ascii="Times New Roman"/>
          <w:b w:val="false"/>
          <w:i w:val="false"/>
          <w:color w:val="000000"/>
          <w:sz w:val="28"/>
        </w:rPr>
        <w:t xml:space="preserve">, пунктом 3 </w:t>
      </w:r>
      <w:r>
        <w:rPr>
          <w:rFonts w:ascii="Times New Roman"/>
          <w:b w:val="false"/>
          <w:i w:val="false"/>
          <w:color w:val="000000"/>
          <w:sz w:val="28"/>
        </w:rPr>
        <w:t>статьи 43</w:t>
      </w:r>
      <w:r>
        <w:rPr>
          <w:rFonts w:ascii="Times New Roman"/>
          <w:b w:val="false"/>
          <w:i w:val="false"/>
          <w:color w:val="000000"/>
          <w:sz w:val="28"/>
        </w:rPr>
        <w:t xml:space="preserve">, подпунктом 3) пункта 4 </w:t>
      </w:r>
      <w:r>
        <w:rPr>
          <w:rFonts w:ascii="Times New Roman"/>
          <w:b w:val="false"/>
          <w:i w:val="false"/>
          <w:color w:val="000000"/>
          <w:sz w:val="28"/>
        </w:rPr>
        <w:t>статьи 50</w:t>
      </w:r>
      <w:r>
        <w:rPr>
          <w:rFonts w:ascii="Times New Roman"/>
          <w:b w:val="false"/>
          <w:i w:val="false"/>
          <w:color w:val="000000"/>
          <w:sz w:val="28"/>
        </w:rPr>
        <w:t xml:space="preserve"> Закона Республики Казахстан "О пенсионном обеспечении в Республике Казахстан", подпунктом 2) </w:t>
      </w:r>
      <w:r>
        <w:rPr>
          <w:rFonts w:ascii="Times New Roman"/>
          <w:b w:val="false"/>
          <w:i w:val="false"/>
          <w:color w:val="000000"/>
          <w:sz w:val="28"/>
        </w:rPr>
        <w:t>статьи 6-5</w:t>
      </w:r>
      <w:r>
        <w:rPr>
          <w:rFonts w:ascii="Times New Roman"/>
          <w:b w:val="false"/>
          <w:i w:val="false"/>
          <w:color w:val="000000"/>
          <w:sz w:val="28"/>
        </w:rPr>
        <w:t xml:space="preserve">, подпунктом 4)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государственном регулировании, контроле и надзоре финансового рынка и финансовых организаций" Правление Агентства Республики Казахстан по регулированию и развитию финансового рынка ПОСТАНОВЛЯЕТ:</w:t>
      </w:r>
    </w:p>
    <w:bookmarkEnd w:id="0"/>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Перечень</w:t>
      </w:r>
      <w:r>
        <w:rPr>
          <w:rFonts w:ascii="Times New Roman"/>
          <w:b w:val="false"/>
          <w:i w:val="false"/>
          <w:color w:val="000000"/>
          <w:sz w:val="28"/>
        </w:rPr>
        <w:t xml:space="preserve"> нормативных правовых актов Республики Казахстан по вопросам регулирования рынка ценных бумаг и пенсионного обеспечения, в которые вносятся изменения,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2. Департаменту рынка ценных бумаг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6"/>
    <w:bookmarkStart w:name="z11" w:id="7"/>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20"/>
              <w:ind w:left="20"/>
              <w:jc w:val="both"/>
            </w:pPr>
            <w:r>
              <w:rPr>
                <w:rFonts w:ascii="Times New Roman"/>
                <w:b w:val="false"/>
                <w:i/>
                <w:color w:val="000000"/>
                <w:sz w:val="20"/>
              </w:rPr>
              <w:t>по регулированию</w:t>
            </w:r>
          </w:p>
          <w:p>
            <w:pPr>
              <w:spacing w:after="0"/>
              <w:ind w:left="0"/>
              <w:jc w:val="left"/>
            </w:pPr>
          </w:p>
          <w:p>
            <w:pPr>
              <w:spacing w:after="20"/>
              <w:ind w:left="20"/>
              <w:jc w:val="both"/>
            </w:pPr>
            <w:r>
              <w:rPr>
                <w:rFonts w:ascii="Times New Roman"/>
                <w:b w:val="false"/>
                <w:i/>
                <w:color w:val="000000"/>
                <w:sz w:val="20"/>
              </w:rPr>
              <w:t xml:space="preserve">и развитию финансового рынка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"СОГЛАСОВАНО"</w:t>
      </w:r>
    </w:p>
    <w:bookmarkEnd w:id="8"/>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9"/>
      <w:r>
        <w:rPr>
          <w:rFonts w:ascii="Times New Roman"/>
          <w:b w:val="false"/>
          <w:i w:val="false"/>
          <w:color w:val="000000"/>
          <w:sz w:val="28"/>
        </w:rPr>
        <w:t>
      "СОГЛАСОВАНО"</w:t>
      </w:r>
    </w:p>
    <w:bookmarkEnd w:id="9"/>
    <w:p>
      <w:pPr>
        <w:spacing w:after="0"/>
        <w:ind w:left="0"/>
        <w:jc w:val="both"/>
      </w:pPr>
      <w:r>
        <w:rPr>
          <w:rFonts w:ascii="Times New Roman"/>
          <w:b w:val="false"/>
          <w:i w:val="false"/>
          <w:color w:val="000000"/>
          <w:sz w:val="28"/>
        </w:rPr>
        <w:t>Министерство цифрового развития,</w:t>
      </w:r>
    </w:p>
    <w:p>
      <w:pPr>
        <w:spacing w:after="0"/>
        <w:ind w:left="0"/>
        <w:jc w:val="both"/>
      </w:pPr>
      <w:r>
        <w:rPr>
          <w:rFonts w:ascii="Times New Roman"/>
          <w:b w:val="false"/>
          <w:i w:val="false"/>
          <w:color w:val="000000"/>
          <w:sz w:val="28"/>
        </w:rPr>
        <w:t>инноваций 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13 декабря 2021 года № 104</w:t>
            </w:r>
          </w:p>
        </w:tc>
      </w:tr>
    </w:tbl>
    <w:bookmarkStart w:name="z16" w:id="10"/>
    <w:p>
      <w:pPr>
        <w:spacing w:after="0"/>
        <w:ind w:left="0"/>
        <w:jc w:val="left"/>
      </w:pPr>
      <w:r>
        <w:rPr>
          <w:rFonts w:ascii="Times New Roman"/>
          <w:b/>
          <w:i w:val="false"/>
          <w:color w:val="000000"/>
        </w:rPr>
        <w:t xml:space="preserve"> Перечень нормативных правовых актов Республики Казахстан по вопросам регулирования рынка ценных бумаг и пенсионного обеспечения, в которые вносятся изменения</w:t>
      </w:r>
    </w:p>
    <w:bookmarkEnd w:id="10"/>
    <w:bookmarkStart w:name="z17" w:id="11"/>
    <w:p>
      <w:pPr>
        <w:spacing w:after="0"/>
        <w:ind w:left="0"/>
        <w:jc w:val="both"/>
      </w:pPr>
      <w:r>
        <w:rPr>
          <w:rFonts w:ascii="Times New Roman"/>
          <w:b w:val="false"/>
          <w:i w:val="false"/>
          <w:color w:val="ff0000"/>
          <w:sz w:val="28"/>
        </w:rPr>
        <w:t xml:space="preserve">
      1. Утратил силу постановлением Правления Агентства РК по регулированию и развитию финансового рынка от 23.11.2022 </w:t>
      </w:r>
      <w:r>
        <w:rPr>
          <w:rFonts w:ascii="Times New Roman"/>
          <w:b w:val="false"/>
          <w:i w:val="false"/>
          <w:color w:val="ff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1"/>
    <w:bookmarkStart w:name="z18" w:id="1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21 сентября 2012 года № 298 "Об утверждении Правил осуществления трансфер-агентской деятельности на рынке ценных бумаг" (зарегистрировано в Реестре государственной регистрации нормативных правовых актов под № 8051) следующее изменение:</w:t>
      </w:r>
    </w:p>
    <w:bookmarkEnd w:id="12"/>
    <w:bookmarkStart w:name="z23" w:id="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трансфер-агентской деятельности на рынке ценных бумаг, утвержденных указанным постановлением:</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25" w:id="14"/>
    <w:p>
      <w:pPr>
        <w:spacing w:after="0"/>
        <w:ind w:left="0"/>
        <w:jc w:val="both"/>
      </w:pPr>
      <w:r>
        <w:rPr>
          <w:rFonts w:ascii="Times New Roman"/>
          <w:b w:val="false"/>
          <w:i w:val="false"/>
          <w:color w:val="000000"/>
          <w:sz w:val="28"/>
        </w:rPr>
        <w:t>
      "5. При заключении договора клиентом представляются трансфер-агенту следующие документы:</w:t>
      </w:r>
    </w:p>
    <w:bookmarkEnd w:id="14"/>
    <w:bookmarkStart w:name="z26" w:id="15"/>
    <w:p>
      <w:pPr>
        <w:spacing w:after="0"/>
        <w:ind w:left="0"/>
        <w:jc w:val="both"/>
      </w:pPr>
      <w:r>
        <w:rPr>
          <w:rFonts w:ascii="Times New Roman"/>
          <w:b w:val="false"/>
          <w:i w:val="false"/>
          <w:color w:val="000000"/>
          <w:sz w:val="28"/>
        </w:rPr>
        <w:t>
      1) для профессионального участника рынка ценных бумаг:</w:t>
      </w:r>
    </w:p>
    <w:bookmarkEnd w:id="15"/>
    <w:bookmarkStart w:name="z27" w:id="16"/>
    <w:p>
      <w:pPr>
        <w:spacing w:after="0"/>
        <w:ind w:left="0"/>
        <w:jc w:val="both"/>
      </w:pPr>
      <w:r>
        <w:rPr>
          <w:rFonts w:ascii="Times New Roman"/>
          <w:b w:val="false"/>
          <w:i w:val="false"/>
          <w:color w:val="000000"/>
          <w:sz w:val="28"/>
        </w:rPr>
        <w:t>
      бланки документов, подлежащие заполнению в процессе совершения сделок на рынке ценных бумаг, и инструкции (разъяснения, указания) по их заполнению лицами, пользующимися или намеренными воспользоваться услугами профессионального участника рынка ценных бумаг – клиента трансфер-агента;</w:t>
      </w:r>
    </w:p>
    <w:bookmarkEnd w:id="16"/>
    <w:bookmarkStart w:name="z28" w:id="17"/>
    <w:p>
      <w:pPr>
        <w:spacing w:after="0"/>
        <w:ind w:left="0"/>
        <w:jc w:val="both"/>
      </w:pPr>
      <w:r>
        <w:rPr>
          <w:rFonts w:ascii="Times New Roman"/>
          <w:b w:val="false"/>
          <w:i w:val="false"/>
          <w:color w:val="000000"/>
          <w:sz w:val="28"/>
        </w:rPr>
        <w:t>
      бланки документов, необходимых для целей заключения договора с лицами, намеренными воспользоваться услугами профессионального участника рынка ценных бумаг – клиента трансфер-агента с приложением перечня документов, необходимых для заключения такого договора;</w:t>
      </w:r>
    </w:p>
    <w:bookmarkEnd w:id="17"/>
    <w:bookmarkStart w:name="z29" w:id="18"/>
    <w:p>
      <w:pPr>
        <w:spacing w:after="0"/>
        <w:ind w:left="0"/>
        <w:jc w:val="both"/>
      </w:pPr>
      <w:r>
        <w:rPr>
          <w:rFonts w:ascii="Times New Roman"/>
          <w:b w:val="false"/>
          <w:i w:val="false"/>
          <w:color w:val="000000"/>
          <w:sz w:val="28"/>
        </w:rPr>
        <w:t>
      документ, содержащий нотариально засвидетельствованные образцы подписей представителей профессионального участника рынка ценных бумаг - клиента трансфер-агента, обладающих правом подписывать документы от имени профессионального участника рынка ценных бумаг - клиента трансфер-агента;</w:t>
      </w:r>
    </w:p>
    <w:bookmarkEnd w:id="18"/>
    <w:bookmarkStart w:name="z30" w:id="19"/>
    <w:p>
      <w:pPr>
        <w:spacing w:after="0"/>
        <w:ind w:left="0"/>
        <w:jc w:val="both"/>
      </w:pPr>
      <w:r>
        <w:rPr>
          <w:rFonts w:ascii="Times New Roman"/>
          <w:b w:val="false"/>
          <w:i w:val="false"/>
          <w:color w:val="000000"/>
          <w:sz w:val="28"/>
        </w:rPr>
        <w:t>
      2) для физических лиц, являющихся клиентами профессионального участника рынка ценных бумаг либо намеренных воспользоваться услугами трансфер-агента для целей заключения договора с профессиональным участником рынка ценных бумаг, являющимся клиентом трансфер-агента – копия удостоверения личности либо электронный документ из сервиса цифровых документов (для идентификации);</w:t>
      </w:r>
    </w:p>
    <w:bookmarkEnd w:id="19"/>
    <w:bookmarkStart w:name="z31" w:id="20"/>
    <w:p>
      <w:pPr>
        <w:spacing w:after="0"/>
        <w:ind w:left="0"/>
        <w:jc w:val="both"/>
      </w:pPr>
      <w:r>
        <w:rPr>
          <w:rFonts w:ascii="Times New Roman"/>
          <w:b w:val="false"/>
          <w:i w:val="false"/>
          <w:color w:val="000000"/>
          <w:sz w:val="28"/>
        </w:rPr>
        <w:t>
      3) для юридических лиц, являющихся клиентами профессионального участника рынка ценных бумаг либо намеренных воспользоваться услугами трансфер-агента для целей заключения договора с профессиональным участником рынка ценных бумаг, являющимся клиентом трансфер-агента:</w:t>
      </w:r>
    </w:p>
    <w:bookmarkEnd w:id="20"/>
    <w:bookmarkStart w:name="z32" w:id="21"/>
    <w:p>
      <w:pPr>
        <w:spacing w:after="0"/>
        <w:ind w:left="0"/>
        <w:jc w:val="both"/>
      </w:pPr>
      <w:r>
        <w:rPr>
          <w:rFonts w:ascii="Times New Roman"/>
          <w:b w:val="false"/>
          <w:i w:val="false"/>
          <w:color w:val="000000"/>
          <w:sz w:val="28"/>
        </w:rPr>
        <w:t>
      документ, содержащий нотариально засвидетельствованные образцы подписей представителей юридического лица, обладающих правом подписывать документы от его имени;</w:t>
      </w:r>
    </w:p>
    <w:bookmarkEnd w:id="21"/>
    <w:bookmarkStart w:name="z33" w:id="22"/>
    <w:p>
      <w:pPr>
        <w:spacing w:after="0"/>
        <w:ind w:left="0"/>
        <w:jc w:val="both"/>
      </w:pPr>
      <w:r>
        <w:rPr>
          <w:rFonts w:ascii="Times New Roman"/>
          <w:b w:val="false"/>
          <w:i w:val="false"/>
          <w:color w:val="000000"/>
          <w:sz w:val="28"/>
        </w:rPr>
        <w:t xml:space="preserve">
      документы, необходимые для заключения договора с профессиональным участником рынка ценных бумаг, установленные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рынке ценных бумаг" (для лиц, намеренных воспользоваться услугами трансфер-агента для целей заключения договора с профессиональным участником рынка ценных бумаг, являющимся клиентом трансфер-агента).".</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Утратил силу постановлением Правления Агентства РК по регулированию и развитию финансового рынка от 26.06.2023 </w:t>
      </w:r>
      <w:r>
        <w:rPr>
          <w:rFonts w:ascii="Times New Roman"/>
          <w:b w:val="false"/>
          <w:i w:val="false"/>
          <w:color w:val="000000"/>
          <w:sz w:val="28"/>
        </w:rPr>
        <w:t>№ 57</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bookmarkStart w:name="z40" w:id="23"/>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 февраля 2014 года № 9 "Об утверждении Правил осуществления брокерской и (или) дилерской деятельности на рынке ценных бумаг, порядка проведения брокером и (или) дилером банковских операций" (зарегистрировано в Реестре государственной регистрации нормативных правовых актов под № 9249) следующие изменения:</w:t>
      </w:r>
    </w:p>
    <w:bookmarkEnd w:id="23"/>
    <w:bookmarkStart w:name="z41" w:id="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брокерской и (или) дилерской деятельности на рынке ценных бумаг, порядке проведения брокером и (или) дилером банковских операций, утвержденных указанным постановлением:</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w:t>
      </w:r>
      <w:r>
        <w:rPr>
          <w:rFonts w:ascii="Times New Roman"/>
          <w:b w:val="false"/>
          <w:i w:val="false"/>
          <w:color w:val="000000"/>
          <w:sz w:val="28"/>
        </w:rPr>
        <w:t xml:space="preserve"> изложить в следующей редакции:</w:t>
      </w:r>
    </w:p>
    <w:bookmarkStart w:name="z43" w:id="25"/>
    <w:p>
      <w:pPr>
        <w:spacing w:after="0"/>
        <w:ind w:left="0"/>
        <w:jc w:val="both"/>
      </w:pPr>
      <w:r>
        <w:rPr>
          <w:rFonts w:ascii="Times New Roman"/>
          <w:b w:val="false"/>
          <w:i w:val="false"/>
          <w:color w:val="000000"/>
          <w:sz w:val="28"/>
        </w:rPr>
        <w:t>
      "26. При заключении брокерского договора клиентом представляются брокеру и (или) дилеру следующие документы:</w:t>
      </w:r>
    </w:p>
    <w:bookmarkEnd w:id="25"/>
    <w:bookmarkStart w:name="z44" w:id="26"/>
    <w:p>
      <w:pPr>
        <w:spacing w:after="0"/>
        <w:ind w:left="0"/>
        <w:jc w:val="both"/>
      </w:pPr>
      <w:r>
        <w:rPr>
          <w:rFonts w:ascii="Times New Roman"/>
          <w:b w:val="false"/>
          <w:i w:val="false"/>
          <w:color w:val="000000"/>
          <w:sz w:val="28"/>
        </w:rPr>
        <w:t>
      1) для физических лиц:</w:t>
      </w:r>
    </w:p>
    <w:bookmarkEnd w:id="26"/>
    <w:bookmarkStart w:name="z45" w:id="27"/>
    <w:p>
      <w:pPr>
        <w:spacing w:after="0"/>
        <w:ind w:left="0"/>
        <w:jc w:val="both"/>
      </w:pPr>
      <w:r>
        <w:rPr>
          <w:rFonts w:ascii="Times New Roman"/>
          <w:b w:val="false"/>
          <w:i w:val="false"/>
          <w:color w:val="000000"/>
          <w:sz w:val="28"/>
        </w:rPr>
        <w:t>
      копия удостоверения личности либо электронный документ из сервиса цифровых документов (для идентификации);</w:t>
      </w:r>
    </w:p>
    <w:bookmarkEnd w:id="27"/>
    <w:bookmarkStart w:name="z46" w:id="28"/>
    <w:p>
      <w:pPr>
        <w:spacing w:after="0"/>
        <w:ind w:left="0"/>
        <w:jc w:val="both"/>
      </w:pPr>
      <w:r>
        <w:rPr>
          <w:rFonts w:ascii="Times New Roman"/>
          <w:b w:val="false"/>
          <w:i w:val="false"/>
          <w:color w:val="000000"/>
          <w:sz w:val="28"/>
        </w:rPr>
        <w:t>
      2) для юридических лиц - резидентов Республики Казахстан:</w:t>
      </w:r>
    </w:p>
    <w:bookmarkEnd w:id="28"/>
    <w:bookmarkStart w:name="z47" w:id="29"/>
    <w:p>
      <w:pPr>
        <w:spacing w:after="0"/>
        <w:ind w:left="0"/>
        <w:jc w:val="both"/>
      </w:pPr>
      <w:r>
        <w:rPr>
          <w:rFonts w:ascii="Times New Roman"/>
          <w:b w:val="false"/>
          <w:i w:val="false"/>
          <w:color w:val="000000"/>
          <w:sz w:val="28"/>
        </w:rPr>
        <w:t>
      копия устава (при наличии);</w:t>
      </w:r>
    </w:p>
    <w:bookmarkEnd w:id="29"/>
    <w:bookmarkStart w:name="z48" w:id="30"/>
    <w:p>
      <w:pPr>
        <w:spacing w:after="0"/>
        <w:ind w:left="0"/>
        <w:jc w:val="both"/>
      </w:pPr>
      <w:r>
        <w:rPr>
          <w:rFonts w:ascii="Times New Roman"/>
          <w:b w:val="false"/>
          <w:i w:val="false"/>
          <w:color w:val="000000"/>
          <w:sz w:val="28"/>
        </w:rPr>
        <w:t>
      копия справки о государственной регистрации (перерегистрации) юридического лица;</w:t>
      </w:r>
    </w:p>
    <w:bookmarkEnd w:id="30"/>
    <w:bookmarkStart w:name="z49" w:id="31"/>
    <w:p>
      <w:pPr>
        <w:spacing w:after="0"/>
        <w:ind w:left="0"/>
        <w:jc w:val="both"/>
      </w:pPr>
      <w:r>
        <w:rPr>
          <w:rFonts w:ascii="Times New Roman"/>
          <w:b w:val="false"/>
          <w:i w:val="false"/>
          <w:color w:val="000000"/>
          <w:sz w:val="28"/>
        </w:rPr>
        <w:t>
      нотариально засвидетельствованный документ с образцами подписей (в том числе представителей юридического лица, обладающих правом подписывать клиентские заказы), включающий сведения о (об):</w:t>
      </w:r>
    </w:p>
    <w:bookmarkEnd w:id="31"/>
    <w:bookmarkStart w:name="z50" w:id="32"/>
    <w:p>
      <w:pPr>
        <w:spacing w:after="0"/>
        <w:ind w:left="0"/>
        <w:jc w:val="both"/>
      </w:pPr>
      <w:r>
        <w:rPr>
          <w:rFonts w:ascii="Times New Roman"/>
          <w:b w:val="false"/>
          <w:i w:val="false"/>
          <w:color w:val="000000"/>
          <w:sz w:val="28"/>
        </w:rPr>
        <w:t>
      наименовании номинального держателя;</w:t>
      </w:r>
    </w:p>
    <w:bookmarkEnd w:id="32"/>
    <w:bookmarkStart w:name="z51" w:id="33"/>
    <w:p>
      <w:pPr>
        <w:spacing w:after="0"/>
        <w:ind w:left="0"/>
        <w:jc w:val="both"/>
      </w:pPr>
      <w:r>
        <w:rPr>
          <w:rFonts w:ascii="Times New Roman"/>
          <w:b w:val="false"/>
          <w:i w:val="false"/>
          <w:color w:val="000000"/>
          <w:sz w:val="28"/>
        </w:rPr>
        <w:t>
      наименовании юридического лица - клиента номинального держателя, предоставляющего право на подписание документа;</w:t>
      </w:r>
    </w:p>
    <w:bookmarkEnd w:id="33"/>
    <w:bookmarkStart w:name="z52" w:id="34"/>
    <w:p>
      <w:pPr>
        <w:spacing w:after="0"/>
        <w:ind w:left="0"/>
        <w:jc w:val="both"/>
      </w:pPr>
      <w:r>
        <w:rPr>
          <w:rFonts w:ascii="Times New Roman"/>
          <w:b w:val="false"/>
          <w:i w:val="false"/>
          <w:color w:val="000000"/>
          <w:sz w:val="28"/>
        </w:rPr>
        <w:t>
      должности, фамилии, имени, отчества (при его наличии) представителя клиента номинального держателя, данных документа, удостоверяющего личность;</w:t>
      </w:r>
    </w:p>
    <w:bookmarkEnd w:id="34"/>
    <w:bookmarkStart w:name="z53" w:id="35"/>
    <w:p>
      <w:pPr>
        <w:spacing w:after="0"/>
        <w:ind w:left="0"/>
        <w:jc w:val="both"/>
      </w:pPr>
      <w:r>
        <w:rPr>
          <w:rFonts w:ascii="Times New Roman"/>
          <w:b w:val="false"/>
          <w:i w:val="false"/>
          <w:color w:val="000000"/>
          <w:sz w:val="28"/>
        </w:rPr>
        <w:t>
      указании на то, что образцы подписей, содержащиеся в данном документе, считаются обязательными при осуществлении всех операций по лицевому счету клиента, открытому в системе номинального держания;</w:t>
      </w:r>
    </w:p>
    <w:bookmarkEnd w:id="35"/>
    <w:bookmarkStart w:name="z54" w:id="36"/>
    <w:p>
      <w:pPr>
        <w:spacing w:after="0"/>
        <w:ind w:left="0"/>
        <w:jc w:val="both"/>
      </w:pPr>
      <w:r>
        <w:rPr>
          <w:rFonts w:ascii="Times New Roman"/>
          <w:b w:val="false"/>
          <w:i w:val="false"/>
          <w:color w:val="000000"/>
          <w:sz w:val="28"/>
        </w:rPr>
        <w:t>
      3) для юридических лиц - нерезидентов Республики Казахстан:</w:t>
      </w:r>
    </w:p>
    <w:bookmarkEnd w:id="36"/>
    <w:bookmarkStart w:name="z55" w:id="37"/>
    <w:p>
      <w:pPr>
        <w:spacing w:after="0"/>
        <w:ind w:left="0"/>
        <w:jc w:val="both"/>
      </w:pPr>
      <w:r>
        <w:rPr>
          <w:rFonts w:ascii="Times New Roman"/>
          <w:b w:val="false"/>
          <w:i w:val="false"/>
          <w:color w:val="000000"/>
          <w:sz w:val="28"/>
        </w:rPr>
        <w:t>
      копия устава (при наличии);</w:t>
      </w:r>
    </w:p>
    <w:bookmarkEnd w:id="37"/>
    <w:bookmarkStart w:name="z56" w:id="38"/>
    <w:p>
      <w:pPr>
        <w:spacing w:after="0"/>
        <w:ind w:left="0"/>
        <w:jc w:val="both"/>
      </w:pPr>
      <w:r>
        <w:rPr>
          <w:rFonts w:ascii="Times New Roman"/>
          <w:b w:val="false"/>
          <w:i w:val="false"/>
          <w:color w:val="000000"/>
          <w:sz w:val="28"/>
        </w:rPr>
        <w:t>
      копия документа, подтверждающего государственную регистрацию юридического лица, выданного уполномоченным органом государства нерезидента;</w:t>
      </w:r>
    </w:p>
    <w:bookmarkEnd w:id="38"/>
    <w:bookmarkStart w:name="z57" w:id="39"/>
    <w:p>
      <w:pPr>
        <w:spacing w:after="0"/>
        <w:ind w:left="0"/>
        <w:jc w:val="both"/>
      </w:pPr>
      <w:r>
        <w:rPr>
          <w:rFonts w:ascii="Times New Roman"/>
          <w:b w:val="false"/>
          <w:i w:val="false"/>
          <w:color w:val="000000"/>
          <w:sz w:val="28"/>
        </w:rPr>
        <w:t>
      документ с образцами подписей (в том числе представителей юридического лица, обладающих правом подписывать клиентские заказы);</w:t>
      </w:r>
    </w:p>
    <w:bookmarkEnd w:id="39"/>
    <w:bookmarkStart w:name="z58" w:id="40"/>
    <w:p>
      <w:pPr>
        <w:spacing w:after="0"/>
        <w:ind w:left="0"/>
        <w:jc w:val="both"/>
      </w:pPr>
      <w:r>
        <w:rPr>
          <w:rFonts w:ascii="Times New Roman"/>
          <w:b w:val="false"/>
          <w:i w:val="false"/>
          <w:color w:val="000000"/>
          <w:sz w:val="28"/>
        </w:rPr>
        <w:t>
      доверенность или решение уполномоченного органа юридического лица, выданное в отношении представителя юридического лица, который будет заключать брокерский договор и осуществлять иные действия;</w:t>
      </w:r>
    </w:p>
    <w:bookmarkEnd w:id="40"/>
    <w:bookmarkStart w:name="z59" w:id="41"/>
    <w:p>
      <w:pPr>
        <w:spacing w:after="0"/>
        <w:ind w:left="0"/>
        <w:jc w:val="both"/>
      </w:pPr>
      <w:r>
        <w:rPr>
          <w:rFonts w:ascii="Times New Roman"/>
          <w:b w:val="false"/>
          <w:i w:val="false"/>
          <w:color w:val="000000"/>
          <w:sz w:val="28"/>
        </w:rPr>
        <w:t>
      документы, предусмотренные внутренними документами брокера и (или) дилера.</w:t>
      </w:r>
    </w:p>
    <w:bookmarkEnd w:id="41"/>
    <w:bookmarkStart w:name="z60" w:id="42"/>
    <w:p>
      <w:pPr>
        <w:spacing w:after="0"/>
        <w:ind w:left="0"/>
        <w:jc w:val="both"/>
      </w:pPr>
      <w:r>
        <w:rPr>
          <w:rFonts w:ascii="Times New Roman"/>
          <w:b w:val="false"/>
          <w:i w:val="false"/>
          <w:color w:val="000000"/>
          <w:sz w:val="28"/>
        </w:rPr>
        <w:t>
      При заключении брокером и (или) дилером брокерского договора с клиентом в электронном виде, клиентом предоставляются электронные копии документов, предусмотренных настоящим пунктом, или данные документа, удостоверяющего личность физического лица, и его индивидуальный идентификационный номер.";</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46</w:t>
      </w:r>
      <w:r>
        <w:rPr>
          <w:rFonts w:ascii="Times New Roman"/>
          <w:b w:val="false"/>
          <w:i w:val="false"/>
          <w:color w:val="000000"/>
          <w:sz w:val="28"/>
        </w:rPr>
        <w:t xml:space="preserve"> изложить в следующей редакции:</w:t>
      </w:r>
    </w:p>
    <w:bookmarkStart w:name="z62" w:id="43"/>
    <w:p>
      <w:pPr>
        <w:spacing w:after="0"/>
        <w:ind w:left="0"/>
        <w:jc w:val="both"/>
      </w:pPr>
      <w:r>
        <w:rPr>
          <w:rFonts w:ascii="Times New Roman"/>
          <w:b w:val="false"/>
          <w:i w:val="false"/>
          <w:color w:val="000000"/>
          <w:sz w:val="28"/>
        </w:rPr>
        <w:t>
      "46. Сделки брокера и (или) дилера, являющегося банком, филиалом банка-нерезидента Республики Казахстан, с финансовыми инструментами заключаются на организованном рынке ценных бумаг, за исключением следующих случаев заключения сделок, которые могут быть осуществлены как на организованном рынке ценных бумаг, так и неорганизованном рынке ценных бумаг:</w:t>
      </w:r>
    </w:p>
    <w:bookmarkEnd w:id="43"/>
    <w:bookmarkStart w:name="z63" w:id="44"/>
    <w:p>
      <w:pPr>
        <w:spacing w:after="0"/>
        <w:ind w:left="0"/>
        <w:jc w:val="both"/>
      </w:pPr>
      <w:r>
        <w:rPr>
          <w:rFonts w:ascii="Times New Roman"/>
          <w:b w:val="false"/>
          <w:i w:val="false"/>
          <w:color w:val="000000"/>
          <w:sz w:val="28"/>
        </w:rPr>
        <w:t xml:space="preserve">
      1 ) заключения сделок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Aгентства Республики Казахстан по регулированию и надзору финансового рынка и финансовых организаций от 16 июля 2007 года № 210 "Об установлении перечня и порядка приобретения базовых активов производных ценных бумаг и производных финансовых инструментов, с которыми банки второго уровня, филиалы банков-нерезидентов Республики Казахстан могут осуществлять брокерскую и (или) дилерскую деятельность на рынке ценных бумаг, случаев заключения сделок с государственными ценными бумагами и негосударственными ценными бумагами на вторичном рынке, производными финансовыми инструментами на неорганизованном рынке ценных бумаг, а также критериев, в соответствии с которыми банки второго уровня могут осуществлять брокерскую деятельность", зарегистрированным в Реестре государственной регистрации нормативных правовых актов под № 4892;</w:t>
      </w:r>
    </w:p>
    <w:bookmarkEnd w:id="44"/>
    <w:bookmarkStart w:name="z64" w:id="45"/>
    <w:p>
      <w:pPr>
        <w:spacing w:after="0"/>
        <w:ind w:left="0"/>
        <w:jc w:val="both"/>
      </w:pPr>
      <w:r>
        <w:rPr>
          <w:rFonts w:ascii="Times New Roman"/>
          <w:b w:val="false"/>
          <w:i w:val="false"/>
          <w:color w:val="000000"/>
          <w:sz w:val="28"/>
        </w:rPr>
        <w:t>
      2) заключения сделок с государственными ценными бумагами Республики Казахстан при их размещении на первичном рынке;</w:t>
      </w:r>
    </w:p>
    <w:bookmarkEnd w:id="45"/>
    <w:bookmarkStart w:name="z65" w:id="46"/>
    <w:p>
      <w:pPr>
        <w:spacing w:after="0"/>
        <w:ind w:left="0"/>
        <w:jc w:val="both"/>
      </w:pPr>
      <w:r>
        <w:rPr>
          <w:rFonts w:ascii="Times New Roman"/>
          <w:b w:val="false"/>
          <w:i w:val="false"/>
          <w:color w:val="000000"/>
          <w:sz w:val="28"/>
        </w:rPr>
        <w:t xml:space="preserve">
      3) заключения сделок с облигациями, имеющими статус государственных ценных бумаг, выпущенными центральными правительствами иностранных государств, имеющими рейтинг, установленный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29 ноября 2017 года № 234 "Об установлении перечня международных финансовых организаций, облигации которых банки и банковские холдинги приобретают в собственность, и требований к облигациям, которые банки и банковские холдинги приобретают в собственность", зарегистрированным в Реестре государственной регистрации нормативных правовых актов под № 16149, при их размещении на первичном рынке;</w:t>
      </w:r>
    </w:p>
    <w:bookmarkEnd w:id="46"/>
    <w:bookmarkStart w:name="z66" w:id="47"/>
    <w:p>
      <w:pPr>
        <w:spacing w:after="0"/>
        <w:ind w:left="0"/>
        <w:jc w:val="both"/>
      </w:pPr>
      <w:r>
        <w:rPr>
          <w:rFonts w:ascii="Times New Roman"/>
          <w:b w:val="false"/>
          <w:i w:val="false"/>
          <w:color w:val="000000"/>
          <w:sz w:val="28"/>
        </w:rPr>
        <w:t xml:space="preserve">
      4) заключения сделок с негосударственными ценными бумагами, разрешенными к приобретению банками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 при их размещении на первичном рынке;</w:t>
      </w:r>
    </w:p>
    <w:bookmarkEnd w:id="47"/>
    <w:bookmarkStart w:name="z67" w:id="48"/>
    <w:p>
      <w:pPr>
        <w:spacing w:after="0"/>
        <w:ind w:left="0"/>
        <w:jc w:val="both"/>
      </w:pPr>
      <w:r>
        <w:rPr>
          <w:rFonts w:ascii="Times New Roman"/>
          <w:b w:val="false"/>
          <w:i w:val="false"/>
          <w:color w:val="000000"/>
          <w:sz w:val="28"/>
        </w:rPr>
        <w:t>
      5) реализации права преимущественной покупки.";</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55</w:t>
      </w:r>
      <w:r>
        <w:rPr>
          <w:rFonts w:ascii="Times New Roman"/>
          <w:b w:val="false"/>
          <w:i w:val="false"/>
          <w:color w:val="000000"/>
          <w:sz w:val="28"/>
        </w:rPr>
        <w:t xml:space="preserve"> изложить в следующей редакции:</w:t>
      </w:r>
    </w:p>
    <w:bookmarkStart w:name="z69" w:id="49"/>
    <w:p>
      <w:pPr>
        <w:spacing w:after="0"/>
        <w:ind w:left="0"/>
        <w:jc w:val="both"/>
      </w:pPr>
      <w:r>
        <w:rPr>
          <w:rFonts w:ascii="Times New Roman"/>
          <w:b w:val="false"/>
          <w:i w:val="false"/>
          <w:color w:val="000000"/>
          <w:sz w:val="28"/>
        </w:rPr>
        <w:t>
      "55. Брокер и (или) дилер не заключает сделку (не подает заявку на заключение сделки) с ценными бумагами, расчеты по которой осуществляются по принципу "поставка против платежа" (исполнение обязательств одной стороной сделки по поставке финансового инструмента или денег осуществляется с исполнением другой стороной сделки встречных обязательств по поставке денег или финансового инструмента), при отсутствии необходимого количества ценных бумаг или денег на соответствующем счете брокера и (или) дилера или его клиента, по поручению которого планируется заключение сделки.</w:t>
      </w:r>
    </w:p>
    <w:bookmarkEnd w:id="49"/>
    <w:bookmarkStart w:name="z70" w:id="50"/>
    <w:p>
      <w:pPr>
        <w:spacing w:after="0"/>
        <w:ind w:left="0"/>
        <w:jc w:val="both"/>
      </w:pPr>
      <w:r>
        <w:rPr>
          <w:rFonts w:ascii="Times New Roman"/>
          <w:b w:val="false"/>
          <w:i w:val="false"/>
          <w:color w:val="000000"/>
          <w:sz w:val="28"/>
        </w:rPr>
        <w:t xml:space="preserve">
      Действие части первой настоящего пункта не распространяется на сделки, заключаемые с использованием услуг центрального контрагента и (или) заключаемые по поручению, за счет и в интересах клиента, при соответствии значения показателя, характеризующего риск на данного клиента требованиям </w:t>
      </w:r>
      <w:r>
        <w:rPr>
          <w:rFonts w:ascii="Times New Roman"/>
          <w:b w:val="false"/>
          <w:i w:val="false"/>
          <w:color w:val="000000"/>
          <w:sz w:val="28"/>
        </w:rPr>
        <w:t>постановления</w:t>
      </w:r>
      <w:r>
        <w:rPr>
          <w:rFonts w:ascii="Times New Roman"/>
          <w:b w:val="false"/>
          <w:i w:val="false"/>
          <w:color w:val="000000"/>
          <w:sz w:val="28"/>
        </w:rPr>
        <w:t xml:space="preserve"> Правления Национального Банка Республики Казахстан от 27 августа 2013 года № 214 "Об утверждении Правил формирования системы управления рисками и внутреннего контроля для организаций, осуществляющих брокерскую и дилерскую деятельность на рынке ценных бумаг, деятельность по управлению инвестиционным портфелем", зарегистрированного в Реестре государственной регистрации нормативных правовых актов под № 8796, а также на сделки с ценными бумагами, заключенные банками второго уровня, филиалами банков-нерезидентов Республики Казахстан.</w:t>
      </w:r>
    </w:p>
    <w:bookmarkEnd w:id="50"/>
    <w:bookmarkStart w:name="z71" w:id="51"/>
    <w:p>
      <w:pPr>
        <w:spacing w:after="0"/>
        <w:ind w:left="0"/>
        <w:jc w:val="both"/>
      </w:pPr>
      <w:r>
        <w:rPr>
          <w:rFonts w:ascii="Times New Roman"/>
          <w:b w:val="false"/>
          <w:i w:val="false"/>
          <w:color w:val="000000"/>
          <w:sz w:val="28"/>
        </w:rPr>
        <w:t>
      Брокер и (или ) дилер заключает сделку с ценными бумагами, расчет по которой осуществляется после даты заключения сделки, при отсутствии на момент заключения сделки необходимого количества ценных бумаг или денег на соответствующем счете брокера и (или) дилера или его клиента, по поручению которого планируется заключение сделки, если ценные бумаги или деньги, являющиеся объектом сделки, будут зачислены на счет брокера и (или) дилера или его клиента на основании ранее заключенной сделки до момента проведения расчетов.";</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63-11</w:t>
      </w:r>
      <w:r>
        <w:rPr>
          <w:rFonts w:ascii="Times New Roman"/>
          <w:b w:val="false"/>
          <w:i w:val="false"/>
          <w:color w:val="000000"/>
          <w:sz w:val="28"/>
        </w:rPr>
        <w:t xml:space="preserve"> изложить в следующей редакции:</w:t>
      </w:r>
    </w:p>
    <w:bookmarkStart w:name="z73" w:id="52"/>
    <w:p>
      <w:pPr>
        <w:spacing w:after="0"/>
        <w:ind w:left="0"/>
        <w:jc w:val="both"/>
      </w:pPr>
      <w:r>
        <w:rPr>
          <w:rFonts w:ascii="Times New Roman"/>
          <w:b w:val="false"/>
          <w:i w:val="false"/>
          <w:color w:val="000000"/>
          <w:sz w:val="28"/>
        </w:rPr>
        <w:t xml:space="preserve">
      "63-11. При осуществлении брокером и (или) дилером первой категории операций, предусмотренных подпунктами 1), 2), 3) и 4) пункта 63-7 Правил, брокер и (или) дилер соблюдает минимальные размеры уставного и собственного капитала, установленные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27 апреля 2018 года № 80 "Об установлении видов пруденциальных нормативов для организаций, осуществляющих брокерскую и (или) дилерскую деятельность на рынке ценных бумаг, утверждении правил и методики расчета значений пруденциальных нормативов, обязательных к соблюдению организациями, осуществляющими брокерскую и (или) дилерскую деятельность на рынке ценных бумаг", зарегистрированным в Реестре государственной регистрации нормативных правовых актов под № 17005.";</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75-1</w:t>
      </w:r>
      <w:r>
        <w:rPr>
          <w:rFonts w:ascii="Times New Roman"/>
          <w:b w:val="false"/>
          <w:i w:val="false"/>
          <w:color w:val="000000"/>
          <w:sz w:val="28"/>
        </w:rPr>
        <w:t xml:space="preserve"> изложить в следующей редакции:</w:t>
      </w:r>
    </w:p>
    <w:bookmarkStart w:name="z75" w:id="53"/>
    <w:p>
      <w:pPr>
        <w:spacing w:after="0"/>
        <w:ind w:left="0"/>
        <w:jc w:val="both"/>
      </w:pPr>
      <w:r>
        <w:rPr>
          <w:rFonts w:ascii="Times New Roman"/>
          <w:b w:val="false"/>
          <w:i w:val="false"/>
          <w:color w:val="000000"/>
          <w:sz w:val="28"/>
        </w:rPr>
        <w:t>
      "75-1. Если предметом маржинальной сделки являются ценные бумаги нерезидентов Республики Казахстан, данные ценные бумаги входят в состав одного из следующих расчетных показателей (индексов):</w:t>
      </w:r>
    </w:p>
    <w:bookmarkEnd w:id="53"/>
    <w:bookmarkStart w:name="z76" w:id="54"/>
    <w:p>
      <w:pPr>
        <w:spacing w:after="0"/>
        <w:ind w:left="0"/>
        <w:jc w:val="both"/>
      </w:pPr>
      <w:r>
        <w:rPr>
          <w:rFonts w:ascii="Times New Roman"/>
          <w:b w:val="false"/>
          <w:i w:val="false"/>
          <w:color w:val="000000"/>
          <w:sz w:val="28"/>
        </w:rPr>
        <w:t>
      AIX (Astana International Exchange) (Астана Интернэшнл Эксчейндж);</w:t>
      </w:r>
    </w:p>
    <w:bookmarkEnd w:id="54"/>
    <w:bookmarkStart w:name="z77" w:id="55"/>
    <w:p>
      <w:pPr>
        <w:spacing w:after="0"/>
        <w:ind w:left="0"/>
        <w:jc w:val="both"/>
      </w:pPr>
      <w:r>
        <w:rPr>
          <w:rFonts w:ascii="Times New Roman"/>
          <w:b w:val="false"/>
          <w:i w:val="false"/>
          <w:color w:val="000000"/>
          <w:sz w:val="28"/>
        </w:rPr>
        <w:t>
      САС 40 (Compagnie des Agents de Change 40 Index) (Компани дэ Эжон дэ Шанж 40 Индекс);</w:t>
      </w:r>
    </w:p>
    <w:bookmarkEnd w:id="55"/>
    <w:bookmarkStart w:name="z78" w:id="56"/>
    <w:p>
      <w:pPr>
        <w:spacing w:after="0"/>
        <w:ind w:left="0"/>
        <w:jc w:val="both"/>
      </w:pPr>
      <w:r>
        <w:rPr>
          <w:rFonts w:ascii="Times New Roman"/>
          <w:b w:val="false"/>
          <w:i w:val="false"/>
          <w:color w:val="000000"/>
          <w:sz w:val="28"/>
        </w:rPr>
        <w:t>
      DAX (Deutscher Aktienindex) (Дойтче Акциениндекс);</w:t>
      </w:r>
    </w:p>
    <w:bookmarkEnd w:id="56"/>
    <w:bookmarkStart w:name="z79" w:id="57"/>
    <w:p>
      <w:pPr>
        <w:spacing w:after="0"/>
        <w:ind w:left="0"/>
        <w:jc w:val="both"/>
      </w:pPr>
      <w:r>
        <w:rPr>
          <w:rFonts w:ascii="Times New Roman"/>
          <w:b w:val="false"/>
          <w:i w:val="false"/>
          <w:color w:val="000000"/>
          <w:sz w:val="28"/>
        </w:rPr>
        <w:t>
      DJIA (Dow Jones Industrial Average) (Доу Джонс Индастриал Эвередж);</w:t>
      </w:r>
    </w:p>
    <w:bookmarkEnd w:id="57"/>
    <w:bookmarkStart w:name="z80" w:id="58"/>
    <w:p>
      <w:pPr>
        <w:spacing w:after="0"/>
        <w:ind w:left="0"/>
        <w:jc w:val="both"/>
      </w:pPr>
      <w:r>
        <w:rPr>
          <w:rFonts w:ascii="Times New Roman"/>
          <w:b w:val="false"/>
          <w:i w:val="false"/>
          <w:color w:val="000000"/>
          <w:sz w:val="28"/>
        </w:rPr>
        <w:t>
      EURO STOXX 50 (EURO STOXX 50 Price Index) (Юроп Эс Ти Оу Экс Экс 50 Прайс Индекс);</w:t>
      </w:r>
    </w:p>
    <w:bookmarkEnd w:id="58"/>
    <w:bookmarkStart w:name="z81" w:id="59"/>
    <w:p>
      <w:pPr>
        <w:spacing w:after="0"/>
        <w:ind w:left="0"/>
        <w:jc w:val="both"/>
      </w:pPr>
      <w:r>
        <w:rPr>
          <w:rFonts w:ascii="Times New Roman"/>
          <w:b w:val="false"/>
          <w:i w:val="false"/>
          <w:color w:val="000000"/>
          <w:sz w:val="28"/>
        </w:rPr>
        <w:t>
      FTSE 100 (Financial Times Stock Exchange 100 Index) (Файнэншл Таймс Сток Эксчейндж 100 Индекс);</w:t>
      </w:r>
    </w:p>
    <w:bookmarkEnd w:id="59"/>
    <w:bookmarkStart w:name="z82" w:id="60"/>
    <w:p>
      <w:pPr>
        <w:spacing w:after="0"/>
        <w:ind w:left="0"/>
        <w:jc w:val="both"/>
      </w:pPr>
      <w:r>
        <w:rPr>
          <w:rFonts w:ascii="Times New Roman"/>
          <w:b w:val="false"/>
          <w:i w:val="false"/>
          <w:color w:val="000000"/>
          <w:sz w:val="28"/>
        </w:rPr>
        <w:t>
      HSI (Hang Seng Index) (Ханг Сенг Индекс);</w:t>
      </w:r>
    </w:p>
    <w:bookmarkEnd w:id="60"/>
    <w:bookmarkStart w:name="z83" w:id="61"/>
    <w:p>
      <w:pPr>
        <w:spacing w:after="0"/>
        <w:ind w:left="0"/>
        <w:jc w:val="both"/>
      </w:pPr>
      <w:r>
        <w:rPr>
          <w:rFonts w:ascii="Times New Roman"/>
          <w:b w:val="false"/>
          <w:i w:val="false"/>
          <w:color w:val="000000"/>
          <w:sz w:val="28"/>
        </w:rPr>
        <w:t>
      KASE (Kazakhstan Stock Exchange Index) (Казакстан Сток Эксчейндж Индекс);</w:t>
      </w:r>
    </w:p>
    <w:bookmarkEnd w:id="61"/>
    <w:bookmarkStart w:name="z84" w:id="62"/>
    <w:p>
      <w:pPr>
        <w:spacing w:after="0"/>
        <w:ind w:left="0"/>
        <w:jc w:val="both"/>
      </w:pPr>
      <w:r>
        <w:rPr>
          <w:rFonts w:ascii="Times New Roman"/>
          <w:b w:val="false"/>
          <w:i w:val="false"/>
          <w:color w:val="000000"/>
          <w:sz w:val="28"/>
        </w:rPr>
        <w:t>
      MSCI World Index (Morgan Stanley Capital International World Index) (Морган Стэнли Кэпитал Интернешнл Ворлд Индекс);</w:t>
      </w:r>
    </w:p>
    <w:bookmarkEnd w:id="62"/>
    <w:bookmarkStart w:name="z85" w:id="63"/>
    <w:p>
      <w:pPr>
        <w:spacing w:after="0"/>
        <w:ind w:left="0"/>
        <w:jc w:val="both"/>
      </w:pPr>
      <w:r>
        <w:rPr>
          <w:rFonts w:ascii="Times New Roman"/>
          <w:b w:val="false"/>
          <w:i w:val="false"/>
          <w:color w:val="000000"/>
          <w:sz w:val="28"/>
        </w:rPr>
        <w:t>
      MOEX Russia (Moscow Exchange Russia Index) (Москоу Эксчейндж Раша Индекс);</w:t>
      </w:r>
    </w:p>
    <w:bookmarkEnd w:id="63"/>
    <w:bookmarkStart w:name="z86" w:id="64"/>
    <w:p>
      <w:pPr>
        <w:spacing w:after="0"/>
        <w:ind w:left="0"/>
        <w:jc w:val="both"/>
      </w:pPr>
      <w:r>
        <w:rPr>
          <w:rFonts w:ascii="Times New Roman"/>
          <w:b w:val="false"/>
          <w:i w:val="false"/>
          <w:color w:val="000000"/>
          <w:sz w:val="28"/>
        </w:rPr>
        <w:t>
      NIKKEI 225 (Nikkei-225 Stock Average Index) (Никкэй-225 Сток Эвередж Индекс);</w:t>
      </w:r>
    </w:p>
    <w:bookmarkEnd w:id="64"/>
    <w:bookmarkStart w:name="z87" w:id="65"/>
    <w:p>
      <w:pPr>
        <w:spacing w:after="0"/>
        <w:ind w:left="0"/>
        <w:jc w:val="both"/>
      </w:pPr>
      <w:r>
        <w:rPr>
          <w:rFonts w:ascii="Times New Roman"/>
          <w:b w:val="false"/>
          <w:i w:val="false"/>
          <w:color w:val="000000"/>
          <w:sz w:val="28"/>
        </w:rPr>
        <w:t>
      RTSI (Russian Trade System Index) (Рашен Трейд Систем Индекс);</w:t>
      </w:r>
    </w:p>
    <w:bookmarkEnd w:id="65"/>
    <w:bookmarkStart w:name="z88" w:id="66"/>
    <w:p>
      <w:pPr>
        <w:spacing w:after="0"/>
        <w:ind w:left="0"/>
        <w:jc w:val="both"/>
      </w:pPr>
      <w:r>
        <w:rPr>
          <w:rFonts w:ascii="Times New Roman"/>
          <w:b w:val="false"/>
          <w:i w:val="false"/>
          <w:color w:val="000000"/>
          <w:sz w:val="28"/>
        </w:rPr>
        <w:t>
      S&amp;P 500 (Standard and Poor's 500 Index) (Стандард энд Пурс 500 Индекс);</w:t>
      </w:r>
    </w:p>
    <w:bookmarkEnd w:id="66"/>
    <w:bookmarkStart w:name="z89" w:id="67"/>
    <w:p>
      <w:pPr>
        <w:spacing w:after="0"/>
        <w:ind w:left="0"/>
        <w:jc w:val="both"/>
      </w:pPr>
      <w:r>
        <w:rPr>
          <w:rFonts w:ascii="Times New Roman"/>
          <w:b w:val="false"/>
          <w:i w:val="false"/>
          <w:color w:val="000000"/>
          <w:sz w:val="28"/>
        </w:rPr>
        <w:t>
      TOPIX 100 (Tokyo Stock Price 100 Index) (Токио Сток Прайс 100 Индекс);</w:t>
      </w:r>
    </w:p>
    <w:bookmarkEnd w:id="67"/>
    <w:bookmarkStart w:name="z90" w:id="68"/>
    <w:p>
      <w:pPr>
        <w:spacing w:after="0"/>
        <w:ind w:left="0"/>
        <w:jc w:val="both"/>
      </w:pPr>
      <w:r>
        <w:rPr>
          <w:rFonts w:ascii="Times New Roman"/>
          <w:b w:val="false"/>
          <w:i w:val="false"/>
          <w:color w:val="000000"/>
          <w:sz w:val="28"/>
        </w:rPr>
        <w:t>
      NASDAQ-100 (Nasdaq-100 Index) (Насдак-100 Индекс).</w:t>
      </w:r>
    </w:p>
    <w:bookmarkEnd w:id="68"/>
    <w:bookmarkStart w:name="z91" w:id="69"/>
    <w:p>
      <w:pPr>
        <w:spacing w:after="0"/>
        <w:ind w:left="0"/>
        <w:jc w:val="both"/>
      </w:pPr>
      <w:r>
        <w:rPr>
          <w:rFonts w:ascii="Times New Roman"/>
          <w:b w:val="false"/>
          <w:i w:val="false"/>
          <w:color w:val="000000"/>
          <w:sz w:val="28"/>
        </w:rPr>
        <w:t xml:space="preserve">
      Брокер и (или) дилер не предоставляет деньги клиенту для совершения маржинальной сделки с ценными бумагами, выпущенными в соответствии с законодательством государств, указанных в перечне оффшорных зон, установленных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24 февраля 2020 года № 8 "Об установлении Перечня офшорных зон для целей банковской и страховой деятельности, деятельности профессиональных участников рынка ценных бумаг и иных лицензируемых видов деятельности на рынке ценных бумаг, деятельности акционерных инвестиционных фондов и деятельности организаций, осуществляющих микрофинансовую деятельность", зарегистрированным в Реестре государственной регистрации нормативных правовых актов под № 20095.".</w:t>
      </w:r>
    </w:p>
    <w:bookmarkEnd w:id="69"/>
    <w:bookmarkStart w:name="z92" w:id="70"/>
    <w:p>
      <w:pPr>
        <w:spacing w:after="0"/>
        <w:ind w:left="0"/>
        <w:jc w:val="both"/>
      </w:pPr>
      <w:r>
        <w:rPr>
          <w:rFonts w:ascii="Times New Roman"/>
          <w:b w:val="false"/>
          <w:i w:val="false"/>
          <w:color w:val="000000"/>
          <w:sz w:val="28"/>
        </w:rPr>
        <w:t xml:space="preserve">
      5.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 февраля 2014 года № 10 "Об утверждении Правил осуществления деятельности по управлению инвестиционным портфелем" (зарегистрировано в Реестре государственной регистрации нормативных правовых актов под № 9248) следующее изменение:</w:t>
      </w:r>
    </w:p>
    <w:bookmarkEnd w:id="70"/>
    <w:bookmarkStart w:name="z93" w:id="7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деятельности по управлению инвестиционным портфелем, утвержденных указанным постановлением:</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95" w:id="72"/>
    <w:p>
      <w:pPr>
        <w:spacing w:after="0"/>
        <w:ind w:left="0"/>
        <w:jc w:val="both"/>
      </w:pPr>
      <w:r>
        <w:rPr>
          <w:rFonts w:ascii="Times New Roman"/>
          <w:b w:val="false"/>
          <w:i w:val="false"/>
          <w:color w:val="000000"/>
          <w:sz w:val="28"/>
        </w:rPr>
        <w:t>
      "11. При заключении договора клиентом представляются управляющему инвестиционным портфелем следующие документы:</w:t>
      </w:r>
    </w:p>
    <w:bookmarkEnd w:id="72"/>
    <w:bookmarkStart w:name="z96" w:id="73"/>
    <w:p>
      <w:pPr>
        <w:spacing w:after="0"/>
        <w:ind w:left="0"/>
        <w:jc w:val="both"/>
      </w:pPr>
      <w:r>
        <w:rPr>
          <w:rFonts w:ascii="Times New Roman"/>
          <w:b w:val="false"/>
          <w:i w:val="false"/>
          <w:color w:val="000000"/>
          <w:sz w:val="28"/>
        </w:rPr>
        <w:t>
      1) копия удостоверения личности либо электронный документ из сервиса цифровых документов (для идентификации) клиента - физического лица;</w:t>
      </w:r>
    </w:p>
    <w:bookmarkEnd w:id="73"/>
    <w:bookmarkStart w:name="z97" w:id="74"/>
    <w:p>
      <w:pPr>
        <w:spacing w:after="0"/>
        <w:ind w:left="0"/>
        <w:jc w:val="both"/>
      </w:pPr>
      <w:r>
        <w:rPr>
          <w:rFonts w:ascii="Times New Roman"/>
          <w:b w:val="false"/>
          <w:i w:val="false"/>
          <w:color w:val="000000"/>
          <w:sz w:val="28"/>
        </w:rPr>
        <w:t>
      2) для клиентов - юридических лиц (резидентов Республики Казахстан):</w:t>
      </w:r>
    </w:p>
    <w:bookmarkEnd w:id="74"/>
    <w:bookmarkStart w:name="z98" w:id="75"/>
    <w:p>
      <w:pPr>
        <w:spacing w:after="0"/>
        <w:ind w:left="0"/>
        <w:jc w:val="both"/>
      </w:pPr>
      <w:r>
        <w:rPr>
          <w:rFonts w:ascii="Times New Roman"/>
          <w:b w:val="false"/>
          <w:i w:val="false"/>
          <w:color w:val="000000"/>
          <w:sz w:val="28"/>
        </w:rPr>
        <w:t>
      копии устава (при наличии), справки о государственной регистрации (перерегистрации) юридического лица;</w:t>
      </w:r>
    </w:p>
    <w:bookmarkEnd w:id="75"/>
    <w:bookmarkStart w:name="z99" w:id="76"/>
    <w:p>
      <w:pPr>
        <w:spacing w:after="0"/>
        <w:ind w:left="0"/>
        <w:jc w:val="both"/>
      </w:pPr>
      <w:r>
        <w:rPr>
          <w:rFonts w:ascii="Times New Roman"/>
          <w:b w:val="false"/>
          <w:i w:val="false"/>
          <w:color w:val="000000"/>
          <w:sz w:val="28"/>
        </w:rPr>
        <w:t>
      нотариально засвидетельствованный документ с образцами подписей (в том числе представителей юридического лица, обладающих правом подписывать от имени клиента изменения и дополнения в договор, акты приема-передачи активов в инвестиционное управление и документы в процессе взаимодействия клиента и управляющего инвестиционным портфелем);</w:t>
      </w:r>
    </w:p>
    <w:bookmarkEnd w:id="76"/>
    <w:bookmarkStart w:name="z100" w:id="77"/>
    <w:p>
      <w:pPr>
        <w:spacing w:after="0"/>
        <w:ind w:left="0"/>
        <w:jc w:val="both"/>
      </w:pPr>
      <w:r>
        <w:rPr>
          <w:rFonts w:ascii="Times New Roman"/>
          <w:b w:val="false"/>
          <w:i w:val="false"/>
          <w:color w:val="000000"/>
          <w:sz w:val="28"/>
        </w:rPr>
        <w:t>
      3) для клиентов - юридических лиц (нерезидентов Республики Казахстан):</w:t>
      </w:r>
    </w:p>
    <w:bookmarkEnd w:id="77"/>
    <w:bookmarkStart w:name="z101" w:id="78"/>
    <w:p>
      <w:pPr>
        <w:spacing w:after="0"/>
        <w:ind w:left="0"/>
        <w:jc w:val="both"/>
      </w:pPr>
      <w:r>
        <w:rPr>
          <w:rFonts w:ascii="Times New Roman"/>
          <w:b w:val="false"/>
          <w:i w:val="false"/>
          <w:color w:val="000000"/>
          <w:sz w:val="28"/>
        </w:rPr>
        <w:t>
      копия устава (при наличии);</w:t>
      </w:r>
    </w:p>
    <w:bookmarkEnd w:id="78"/>
    <w:bookmarkStart w:name="z102" w:id="79"/>
    <w:p>
      <w:pPr>
        <w:spacing w:after="0"/>
        <w:ind w:left="0"/>
        <w:jc w:val="both"/>
      </w:pPr>
      <w:r>
        <w:rPr>
          <w:rFonts w:ascii="Times New Roman"/>
          <w:b w:val="false"/>
          <w:i w:val="false"/>
          <w:color w:val="000000"/>
          <w:sz w:val="28"/>
        </w:rPr>
        <w:t>
      копия документа, подтверждающего государственную регистрацию юридического лица, выданного уполномоченным органом государства нерезидента Республики Казахстан;</w:t>
      </w:r>
    </w:p>
    <w:bookmarkEnd w:id="79"/>
    <w:bookmarkStart w:name="z103" w:id="80"/>
    <w:p>
      <w:pPr>
        <w:spacing w:after="0"/>
        <w:ind w:left="0"/>
        <w:jc w:val="both"/>
      </w:pPr>
      <w:r>
        <w:rPr>
          <w:rFonts w:ascii="Times New Roman"/>
          <w:b w:val="false"/>
          <w:i w:val="false"/>
          <w:color w:val="000000"/>
          <w:sz w:val="28"/>
        </w:rPr>
        <w:t>
      документ с образцами подписей (в том числе представителей юридического лица, обладающих правом подписывать изменения и дополнения в договор, акты приема-передач и активов в инвестиционное управление и документы в процессе взаимодействия клиента и управляющего инвестиционным портфелем);</w:t>
      </w:r>
    </w:p>
    <w:bookmarkEnd w:id="80"/>
    <w:bookmarkStart w:name="z104" w:id="81"/>
    <w:p>
      <w:pPr>
        <w:spacing w:after="0"/>
        <w:ind w:left="0"/>
        <w:jc w:val="both"/>
      </w:pPr>
      <w:r>
        <w:rPr>
          <w:rFonts w:ascii="Times New Roman"/>
          <w:b w:val="false"/>
          <w:i w:val="false"/>
          <w:color w:val="000000"/>
          <w:sz w:val="28"/>
        </w:rPr>
        <w:t>
      доверенность или решение уполномоченного органа юридического лица, в отношении представителя юридического лица, который будет заключать договор и (или) осуществлять действия;</w:t>
      </w:r>
    </w:p>
    <w:bookmarkEnd w:id="81"/>
    <w:bookmarkStart w:name="z105" w:id="82"/>
    <w:p>
      <w:pPr>
        <w:spacing w:after="0"/>
        <w:ind w:left="0"/>
        <w:jc w:val="both"/>
      </w:pPr>
      <w:r>
        <w:rPr>
          <w:rFonts w:ascii="Times New Roman"/>
          <w:b w:val="false"/>
          <w:i w:val="false"/>
          <w:color w:val="000000"/>
          <w:sz w:val="28"/>
        </w:rPr>
        <w:t>
      документы, предусмотренные внутренними документами управляющего инвестиционным портфелем.</w:t>
      </w:r>
    </w:p>
    <w:bookmarkEnd w:id="82"/>
    <w:bookmarkStart w:name="z106" w:id="83"/>
    <w:p>
      <w:pPr>
        <w:spacing w:after="0"/>
        <w:ind w:left="0"/>
        <w:jc w:val="both"/>
      </w:pPr>
      <w:r>
        <w:rPr>
          <w:rFonts w:ascii="Times New Roman"/>
          <w:b w:val="false"/>
          <w:i w:val="false"/>
          <w:color w:val="000000"/>
          <w:sz w:val="28"/>
        </w:rPr>
        <w:t>
      Документы, указанные в подпункте 3) настоящего пункта Правил, представляются клиентом с нотариально засвидетельствованным переводом на казахский и (или) русский языки.".</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Утратил силу постановлением Правления Агентства РК по регулированию и развитию финансового рынка от 07.06.2023 </w:t>
      </w:r>
      <w:r>
        <w:rPr>
          <w:rFonts w:ascii="Times New Roman"/>
          <w:b w:val="false"/>
          <w:i w:val="false"/>
          <w:color w:val="000000"/>
          <w:sz w:val="28"/>
        </w:rPr>
        <w:t>№ 51</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Утратил силу постановлением Правления Агентства РК по регулированию и развитию финансового рынка от 20.10.2022 </w:t>
      </w:r>
      <w:r>
        <w:rPr>
          <w:rFonts w:ascii="Times New Roman"/>
          <w:b w:val="false"/>
          <w:i w:val="false"/>
          <w:color w:val="000000"/>
          <w:sz w:val="28"/>
        </w:rPr>
        <w:t>№ 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5" w:id="84"/>
    <w:p>
      <w:pPr>
        <w:spacing w:after="0"/>
        <w:ind w:left="0"/>
        <w:jc w:val="both"/>
      </w:pPr>
      <w:r>
        <w:rPr>
          <w:rFonts w:ascii="Times New Roman"/>
          <w:b w:val="false"/>
          <w:i w:val="false"/>
          <w:color w:val="000000"/>
          <w:sz w:val="28"/>
        </w:rPr>
        <w:t xml:space="preserve">
      8.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22 октября 2014 года № 210 "Об утверждении Правил регистрации сделок с эмиссионными ценными бумагами, уступки прав требования по обязательствам эмитентов по эмиссионным ценным бумагам в системе учета центрального депозитария, предоставления выписки с лицевого счета зарегистрированного лица в системе учета центрального депозитария и (или) в системе учета номинального держания и предоставления номинальным держателем информации о клиентах, ценные бумаги которых находятся в его номинальном держании, по требованию центрального депозитария и эмитента" (зарегистрировано в Реестре государственной регистрации нормативных правовых актов под № 9876) следующее изменение:</w:t>
      </w:r>
    </w:p>
    <w:bookmarkEnd w:id="84"/>
    <w:bookmarkStart w:name="z136" w:id="8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регистрации сделок с эмиссионными ценными бумагами, уступки прав требования по обязательствам эмитентов по эмиссионным ценным бумагам в системе учета центрального депозитария, предоставления выписки с лицевого счета зарегистрированного лица в системе учета центрального депозитария и (или) в системе учета номинального держания и предоставления номинальным держателем информации о клиентах, ценные бумаги которых находятся в его номинальном держании, по требованию центрального депозитария и эмитента, утвержденных указанным постановлением:</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138" w:id="86"/>
    <w:p>
      <w:pPr>
        <w:spacing w:after="0"/>
        <w:ind w:left="0"/>
        <w:jc w:val="both"/>
      </w:pPr>
      <w:r>
        <w:rPr>
          <w:rFonts w:ascii="Times New Roman"/>
          <w:b w:val="false"/>
          <w:i w:val="false"/>
          <w:color w:val="000000"/>
          <w:sz w:val="28"/>
        </w:rPr>
        <w:t>
      "8. Открытие лицевого счета физическому лицу в системе учета номинального держания осуществляется номинальным держателем на основании приказа на открытие лицевого счета, удостоверения личности либо электронного документа из сервиса цифровых документов (для идентификации) и договора о номинальном держании.</w:t>
      </w:r>
    </w:p>
    <w:bookmarkEnd w:id="86"/>
    <w:bookmarkStart w:name="z139" w:id="87"/>
    <w:p>
      <w:pPr>
        <w:spacing w:after="0"/>
        <w:ind w:left="0"/>
        <w:jc w:val="both"/>
      </w:pPr>
      <w:r>
        <w:rPr>
          <w:rFonts w:ascii="Times New Roman"/>
          <w:b w:val="false"/>
          <w:i w:val="false"/>
          <w:color w:val="000000"/>
          <w:sz w:val="28"/>
        </w:rPr>
        <w:t>
      При подаче приказа на открытие лицевого счета физическому лицу в форме электронного документа или иной электронно-цифровой форме, удостоверенной посредством динамической и (или) биометрической идентификации клиента (в случае обращения клиента номинального держателя за получением электронных услуг) с использованием информационных систем, к электронному приказу физического лица прикрепляется электронная копия удостоверения личности либо электронный документ из сервиса цифровых документов (для идентификации) данного физического лица, или данные документа, удостоверяющего личность физического лица, и его индивидуальный идентификационный номер.".</w:t>
      </w:r>
    </w:p>
    <w:bookmarkEnd w:id="87"/>
    <w:bookmarkStart w:name="z140" w:id="88"/>
    <w:p>
      <w:pPr>
        <w:spacing w:after="0"/>
        <w:ind w:left="0"/>
        <w:jc w:val="both"/>
      </w:pPr>
      <w:r>
        <w:rPr>
          <w:rFonts w:ascii="Times New Roman"/>
          <w:b w:val="false"/>
          <w:i w:val="false"/>
          <w:color w:val="000000"/>
          <w:sz w:val="28"/>
        </w:rPr>
        <w:t xml:space="preserve">
      9.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27 марта 2017 года № 54 "Об утверждении Требований к эмитентам и их ценным бумагам, допускаемым (допущенным) к обращению на фондовой бирже, а также к отдельным категориям списка фондовой биржи и внесении изменений в некоторые нормативные правовые акты Республики Казахстан по вопросам регулирования рынка ценных бумаг" (зарегистрировано в Реестре государственной регистрации нормативных правовых актов под № 15175) следующее изменение:</w:t>
      </w:r>
    </w:p>
    <w:bookmarkEnd w:id="88"/>
    <w:bookmarkStart w:name="z141" w:id="8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Требованиях</w:t>
      </w:r>
      <w:r>
        <w:rPr>
          <w:rFonts w:ascii="Times New Roman"/>
          <w:b w:val="false"/>
          <w:i w:val="false"/>
          <w:color w:val="000000"/>
          <w:sz w:val="28"/>
        </w:rPr>
        <w:t xml:space="preserve"> к эмитентам и их ценным бумагам, допускаемым (допущенным) к обращению на фондовой бирже, а также к отдельным категориям списка фондовой биржи, утвержденных указанным постановлением:</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143" w:id="90"/>
    <w:p>
      <w:pPr>
        <w:spacing w:after="0"/>
        <w:ind w:left="0"/>
        <w:jc w:val="both"/>
      </w:pPr>
      <w:r>
        <w:rPr>
          <w:rFonts w:ascii="Times New Roman"/>
          <w:b w:val="false"/>
          <w:i w:val="false"/>
          <w:color w:val="000000"/>
          <w:sz w:val="28"/>
        </w:rPr>
        <w:t>
      "2. Для целей Требований используются следующие понятия:</w:t>
      </w:r>
    </w:p>
    <w:bookmarkEnd w:id="90"/>
    <w:bookmarkStart w:name="z144" w:id="91"/>
    <w:p>
      <w:pPr>
        <w:spacing w:after="0"/>
        <w:ind w:left="0"/>
        <w:jc w:val="both"/>
      </w:pPr>
      <w:r>
        <w:rPr>
          <w:rFonts w:ascii="Times New Roman"/>
          <w:b w:val="false"/>
          <w:i w:val="false"/>
          <w:color w:val="000000"/>
          <w:sz w:val="28"/>
        </w:rPr>
        <w:t>
      1) сектор площадки - часть площадки официального списка фондовой биржи, в которую включены (в которой допущены к обращению) эмиссионные ценные бумаги, соответствующие Требованиям и (или) внутренним документам фондовой биржи;</w:t>
      </w:r>
    </w:p>
    <w:bookmarkEnd w:id="91"/>
    <w:bookmarkStart w:name="z145" w:id="92"/>
    <w:p>
      <w:pPr>
        <w:spacing w:after="0"/>
        <w:ind w:left="0"/>
        <w:jc w:val="both"/>
      </w:pPr>
      <w:r>
        <w:rPr>
          <w:rFonts w:ascii="Times New Roman"/>
          <w:b w:val="false"/>
          <w:i w:val="false"/>
          <w:color w:val="000000"/>
          <w:sz w:val="28"/>
        </w:rPr>
        <w:t>
      2) долговая ценная бумага - ценная бумага, удостоверяющая право ее владельца на получение от эмитента суммы основного долга в размере и в сроки, установленные условиями выпуска;</w:t>
      </w:r>
    </w:p>
    <w:bookmarkEnd w:id="92"/>
    <w:bookmarkStart w:name="z146" w:id="93"/>
    <w:p>
      <w:pPr>
        <w:spacing w:after="0"/>
        <w:ind w:left="0"/>
        <w:jc w:val="both"/>
      </w:pPr>
      <w:r>
        <w:rPr>
          <w:rFonts w:ascii="Times New Roman"/>
          <w:b w:val="false"/>
          <w:i w:val="false"/>
          <w:color w:val="000000"/>
          <w:sz w:val="28"/>
        </w:rPr>
        <w:t>
      3) облигации местных исполнительных органов - государственные ценные бумаги Республики Казахстан, выпущенные местными исполнительными органами области, города республиканского значения, столицы;</w:t>
      </w:r>
    </w:p>
    <w:bookmarkEnd w:id="93"/>
    <w:bookmarkStart w:name="z147" w:id="94"/>
    <w:p>
      <w:pPr>
        <w:spacing w:after="0"/>
        <w:ind w:left="0"/>
        <w:jc w:val="both"/>
      </w:pPr>
      <w:r>
        <w:rPr>
          <w:rFonts w:ascii="Times New Roman"/>
          <w:b w:val="false"/>
          <w:i w:val="false"/>
          <w:color w:val="000000"/>
          <w:sz w:val="28"/>
        </w:rPr>
        <w:t>
      4) исламские ценные бумаги - исламские арендные сертификаты, исламские сертификаты участия и иные ценные бумаги, признанные исламскими ценными бумагами в соответствии с законодательством Республики Казахстан;</w:t>
      </w:r>
    </w:p>
    <w:bookmarkEnd w:id="94"/>
    <w:bookmarkStart w:name="z148" w:id="95"/>
    <w:p>
      <w:pPr>
        <w:spacing w:after="0"/>
        <w:ind w:left="0"/>
        <w:jc w:val="both"/>
      </w:pPr>
      <w:r>
        <w:rPr>
          <w:rFonts w:ascii="Times New Roman"/>
          <w:b w:val="false"/>
          <w:i w:val="false"/>
          <w:color w:val="000000"/>
          <w:sz w:val="28"/>
        </w:rPr>
        <w:t>
      5) официальный список фондовой биржи - часть списка фондовой биржи, для включения в который и нахождения в котором ценные бумаги и эмитенты ценных бумаг соответствуют Требованиям;</w:t>
      </w:r>
    </w:p>
    <w:bookmarkEnd w:id="95"/>
    <w:bookmarkStart w:name="z149" w:id="96"/>
    <w:p>
      <w:pPr>
        <w:spacing w:after="0"/>
        <w:ind w:left="0"/>
        <w:jc w:val="both"/>
      </w:pPr>
      <w:r>
        <w:rPr>
          <w:rFonts w:ascii="Times New Roman"/>
          <w:b w:val="false"/>
          <w:i w:val="false"/>
          <w:color w:val="000000"/>
          <w:sz w:val="28"/>
        </w:rPr>
        <w:t>
      6) список фондовой биржи - составленный в соответствии с внутренними документами фондовой биржи список финансовых инструментов, разрешенных к обращению в торговой системе фондовой биржи;</w:t>
      </w:r>
    </w:p>
    <w:bookmarkEnd w:id="96"/>
    <w:bookmarkStart w:name="z150" w:id="97"/>
    <w:p>
      <w:pPr>
        <w:spacing w:after="0"/>
        <w:ind w:left="0"/>
        <w:jc w:val="both"/>
      </w:pPr>
      <w:r>
        <w:rPr>
          <w:rFonts w:ascii="Times New Roman"/>
          <w:b w:val="false"/>
          <w:i w:val="false"/>
          <w:color w:val="000000"/>
          <w:sz w:val="28"/>
        </w:rPr>
        <w:t>
      7) листинговая компания - юридическое лицо, ценные бумаги которого включены в официальный список фондовой биржи (допущены к обращению в официальном списке фондовой биржи);</w:t>
      </w:r>
    </w:p>
    <w:bookmarkEnd w:id="97"/>
    <w:bookmarkStart w:name="z151" w:id="98"/>
    <w:p>
      <w:pPr>
        <w:spacing w:after="0"/>
        <w:ind w:left="0"/>
        <w:jc w:val="both"/>
      </w:pPr>
      <w:r>
        <w:rPr>
          <w:rFonts w:ascii="Times New Roman"/>
          <w:b w:val="false"/>
          <w:i w:val="false"/>
          <w:color w:val="000000"/>
          <w:sz w:val="28"/>
        </w:rPr>
        <w:t>
      8) площадка официального списка - часть официального списка фондовой биржи, состоящая из секторов;</w:t>
      </w:r>
    </w:p>
    <w:bookmarkEnd w:id="98"/>
    <w:bookmarkStart w:name="z152" w:id="99"/>
    <w:p>
      <w:pPr>
        <w:spacing w:after="0"/>
        <w:ind w:left="0"/>
        <w:jc w:val="both"/>
      </w:pPr>
      <w:r>
        <w:rPr>
          <w:rFonts w:ascii="Times New Roman"/>
          <w:b w:val="false"/>
          <w:i w:val="false"/>
          <w:color w:val="000000"/>
          <w:sz w:val="28"/>
        </w:rPr>
        <w:t>
      9) инициатор допуска – эмитент, фондовая биржа либо член фондовой биржи, по инициативе которых ценные бумаги включаются (допускаются) в официальный список фондовой биржи;</w:t>
      </w:r>
    </w:p>
    <w:bookmarkEnd w:id="99"/>
    <w:bookmarkStart w:name="z153" w:id="100"/>
    <w:p>
      <w:pPr>
        <w:spacing w:after="0"/>
        <w:ind w:left="0"/>
        <w:jc w:val="both"/>
      </w:pPr>
      <w:r>
        <w:rPr>
          <w:rFonts w:ascii="Times New Roman"/>
          <w:b w:val="false"/>
          <w:i w:val="false"/>
          <w:color w:val="000000"/>
          <w:sz w:val="28"/>
        </w:rPr>
        <w:t>
      10) торговая площадка - часть программно-технического комплекса фондовой биржи, посредством которого заключаются сделки с отдельными видами финансовых инструментов, включенных в официальный список (допущенных к обращению на фондовой бирже);</w:t>
      </w:r>
    </w:p>
    <w:bookmarkEnd w:id="100"/>
    <w:bookmarkStart w:name="z154" w:id="101"/>
    <w:p>
      <w:pPr>
        <w:spacing w:after="0"/>
        <w:ind w:left="0"/>
        <w:jc w:val="both"/>
      </w:pPr>
      <w:r>
        <w:rPr>
          <w:rFonts w:ascii="Times New Roman"/>
          <w:b w:val="false"/>
          <w:i w:val="false"/>
          <w:color w:val="000000"/>
          <w:sz w:val="28"/>
        </w:rPr>
        <w:t xml:space="preserve">
      11) реструктуризация обязательств эмитента - комплекс административных, юридических, финансовых, организационно-технических и других мероприятий и процедур, реализуемых эмитентом на основании плана реструктуризации, утвержденного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банках и банковской деятельности в Республике Казахстан", либо плана реабилитации, утвержденного в порядке, установленном Законом Республики Казахстан "О реабилитации и банкротстве".".</w:t>
      </w:r>
    </w:p>
    <w:bookmarkEnd w:id="101"/>
    <w:bookmarkStart w:name="z155" w:id="102"/>
    <w:p>
      <w:pPr>
        <w:spacing w:after="0"/>
        <w:ind w:left="0"/>
        <w:jc w:val="both"/>
      </w:pPr>
      <w:r>
        <w:rPr>
          <w:rFonts w:ascii="Times New Roman"/>
          <w:b w:val="false"/>
          <w:i w:val="false"/>
          <w:color w:val="000000"/>
          <w:sz w:val="28"/>
        </w:rPr>
        <w:t xml:space="preserve">
      10.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29 октября 2018 года № 249 "Об утверждении Правил осуществления деятельности по ведению системы реестра держателей ценных бумаг" (зарегистрировано в Реестре государственной регистрации нормативных правовых актов под № 17803) следующие изменения:</w:t>
      </w:r>
    </w:p>
    <w:bookmarkEnd w:id="102"/>
    <w:bookmarkStart w:name="z156" w:id="10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деятельности по ведению системы реестра держателей ценных бумаг, утвержденных указанным постановлением:</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158" w:id="104"/>
    <w:p>
      <w:pPr>
        <w:spacing w:after="0"/>
        <w:ind w:left="0"/>
        <w:jc w:val="both"/>
      </w:pPr>
      <w:r>
        <w:rPr>
          <w:rFonts w:ascii="Times New Roman"/>
          <w:b w:val="false"/>
          <w:i w:val="false"/>
          <w:color w:val="000000"/>
          <w:sz w:val="28"/>
        </w:rPr>
        <w:t>
      "6. Систему реестров составляют следующие документы:</w:t>
      </w:r>
    </w:p>
    <w:bookmarkEnd w:id="104"/>
    <w:bookmarkStart w:name="z159" w:id="105"/>
    <w:p>
      <w:pPr>
        <w:spacing w:after="0"/>
        <w:ind w:left="0"/>
        <w:jc w:val="both"/>
      </w:pPr>
      <w:r>
        <w:rPr>
          <w:rFonts w:ascii="Times New Roman"/>
          <w:b w:val="false"/>
          <w:i w:val="false"/>
          <w:color w:val="000000"/>
          <w:sz w:val="28"/>
        </w:rPr>
        <w:t>
      1) приказы на проведение операций;</w:t>
      </w:r>
    </w:p>
    <w:bookmarkEnd w:id="105"/>
    <w:bookmarkStart w:name="z160" w:id="106"/>
    <w:p>
      <w:pPr>
        <w:spacing w:after="0"/>
        <w:ind w:left="0"/>
        <w:jc w:val="both"/>
      </w:pPr>
      <w:r>
        <w:rPr>
          <w:rFonts w:ascii="Times New Roman"/>
          <w:b w:val="false"/>
          <w:i w:val="false"/>
          <w:color w:val="000000"/>
          <w:sz w:val="28"/>
        </w:rPr>
        <w:t>
      2) отчеты об исполнении приказов (уведомления о проведенных операциях);</w:t>
      </w:r>
    </w:p>
    <w:bookmarkEnd w:id="106"/>
    <w:bookmarkStart w:name="z161" w:id="107"/>
    <w:p>
      <w:pPr>
        <w:spacing w:after="0"/>
        <w:ind w:left="0"/>
        <w:jc w:val="both"/>
      </w:pPr>
      <w:r>
        <w:rPr>
          <w:rFonts w:ascii="Times New Roman"/>
          <w:b w:val="false"/>
          <w:i w:val="false"/>
          <w:color w:val="000000"/>
          <w:sz w:val="28"/>
        </w:rPr>
        <w:t>
      3) отказы от исполнения приказов;</w:t>
      </w:r>
    </w:p>
    <w:bookmarkEnd w:id="107"/>
    <w:bookmarkStart w:name="z162" w:id="108"/>
    <w:p>
      <w:pPr>
        <w:spacing w:after="0"/>
        <w:ind w:left="0"/>
        <w:jc w:val="both"/>
      </w:pPr>
      <w:r>
        <w:rPr>
          <w:rFonts w:ascii="Times New Roman"/>
          <w:b w:val="false"/>
          <w:i w:val="false"/>
          <w:color w:val="000000"/>
          <w:sz w:val="28"/>
        </w:rPr>
        <w:t xml:space="preserve">
      4) копии удостоверения личности либо электронный документ из сервиса цифровых документов (для идентификации) зарегистрированного лица, являющегося физическим лицом, либо документов, установленных подпунктами 2) и 3) </w:t>
      </w:r>
      <w:r>
        <w:rPr>
          <w:rFonts w:ascii="Times New Roman"/>
          <w:b w:val="false"/>
          <w:i w:val="false"/>
          <w:color w:val="000000"/>
          <w:sz w:val="28"/>
        </w:rPr>
        <w:t>пункта 13</w:t>
      </w:r>
      <w:r>
        <w:rPr>
          <w:rFonts w:ascii="Times New Roman"/>
          <w:b w:val="false"/>
          <w:i w:val="false"/>
          <w:color w:val="000000"/>
          <w:sz w:val="28"/>
        </w:rPr>
        <w:t xml:space="preserve"> Правил, предоставленных зарегистрированным лицом, являющимся юридическим лицом;</w:t>
      </w:r>
    </w:p>
    <w:bookmarkEnd w:id="108"/>
    <w:bookmarkStart w:name="z163" w:id="109"/>
    <w:p>
      <w:pPr>
        <w:spacing w:after="0"/>
        <w:ind w:left="0"/>
        <w:jc w:val="both"/>
      </w:pPr>
      <w:r>
        <w:rPr>
          <w:rFonts w:ascii="Times New Roman"/>
          <w:b w:val="false"/>
          <w:i w:val="false"/>
          <w:color w:val="000000"/>
          <w:sz w:val="28"/>
        </w:rPr>
        <w:t>
      5) копии договоров доверительного управления имуществом со всеми изменениями и дополнениями в них;</w:t>
      </w:r>
    </w:p>
    <w:bookmarkEnd w:id="109"/>
    <w:bookmarkStart w:name="z164" w:id="110"/>
    <w:p>
      <w:pPr>
        <w:spacing w:after="0"/>
        <w:ind w:left="0"/>
        <w:jc w:val="both"/>
      </w:pPr>
      <w:r>
        <w:rPr>
          <w:rFonts w:ascii="Times New Roman"/>
          <w:b w:val="false"/>
          <w:i w:val="false"/>
          <w:color w:val="000000"/>
          <w:sz w:val="28"/>
        </w:rPr>
        <w:t xml:space="preserve">
      6) документы, указанные в </w:t>
      </w:r>
      <w:r>
        <w:rPr>
          <w:rFonts w:ascii="Times New Roman"/>
          <w:b w:val="false"/>
          <w:i w:val="false"/>
          <w:color w:val="000000"/>
          <w:sz w:val="28"/>
        </w:rPr>
        <w:t>пунктах 10</w:t>
      </w:r>
      <w:r>
        <w:rPr>
          <w:rFonts w:ascii="Times New Roman"/>
          <w:b w:val="false"/>
          <w:i w:val="false"/>
          <w:color w:val="000000"/>
          <w:sz w:val="28"/>
        </w:rPr>
        <w:t xml:space="preserve">, 11, 12, 13, 14, 16, </w:t>
      </w:r>
      <w:r>
        <w:rPr>
          <w:rFonts w:ascii="Times New Roman"/>
          <w:b w:val="false"/>
          <w:i w:val="false"/>
          <w:color w:val="000000"/>
          <w:sz w:val="28"/>
        </w:rPr>
        <w:t>40</w:t>
      </w:r>
      <w:r>
        <w:rPr>
          <w:rFonts w:ascii="Times New Roman"/>
          <w:b w:val="false"/>
          <w:i w:val="false"/>
          <w:color w:val="000000"/>
          <w:sz w:val="28"/>
        </w:rPr>
        <w:t>, 42, 43, 44, 45, 48, 49, 51, 52, 53, 54, 56, 59, 60, 61, 62, 63, 64, 65, 67, 68, 69, 70, 72, 73, 74, 75, 76, 77, 78, 79, 80, 81 и 82 Правил, на основании которых проводились операции в системе реестров;</w:t>
      </w:r>
    </w:p>
    <w:bookmarkEnd w:id="110"/>
    <w:bookmarkStart w:name="z165" w:id="111"/>
    <w:p>
      <w:pPr>
        <w:spacing w:after="0"/>
        <w:ind w:left="0"/>
        <w:jc w:val="both"/>
      </w:pPr>
      <w:r>
        <w:rPr>
          <w:rFonts w:ascii="Times New Roman"/>
          <w:b w:val="false"/>
          <w:i w:val="false"/>
          <w:color w:val="000000"/>
          <w:sz w:val="28"/>
        </w:rPr>
        <w:t>
      7) документы, полученные центральным депозитарием (организацией, ранее осуществлявшей ведение системы реестров) от эмитента и направленные центральным депозитарием (организацией, ранее осуществлявшей ведение системы реестров) эмитенту в период действия договора;</w:t>
      </w:r>
    </w:p>
    <w:bookmarkEnd w:id="111"/>
    <w:bookmarkStart w:name="z166" w:id="112"/>
    <w:p>
      <w:pPr>
        <w:spacing w:after="0"/>
        <w:ind w:left="0"/>
        <w:jc w:val="both"/>
      </w:pPr>
      <w:r>
        <w:rPr>
          <w:rFonts w:ascii="Times New Roman"/>
          <w:b w:val="false"/>
          <w:i w:val="false"/>
          <w:color w:val="000000"/>
          <w:sz w:val="28"/>
        </w:rPr>
        <w:t>
      8) копии уведомлений уполномоченного органа об утверждении отчетов об итогах размещения акций и исламских ценных бумаг (об итогах погашения негосударственных облигаций, исламских ценных бумаг);</w:t>
      </w:r>
    </w:p>
    <w:bookmarkEnd w:id="112"/>
    <w:bookmarkStart w:name="z167" w:id="113"/>
    <w:p>
      <w:pPr>
        <w:spacing w:after="0"/>
        <w:ind w:left="0"/>
        <w:jc w:val="both"/>
      </w:pPr>
      <w:r>
        <w:rPr>
          <w:rFonts w:ascii="Times New Roman"/>
          <w:b w:val="false"/>
          <w:i w:val="false"/>
          <w:color w:val="000000"/>
          <w:sz w:val="28"/>
        </w:rPr>
        <w:t>
      9) журнал регистрации операций;</w:t>
      </w:r>
    </w:p>
    <w:bookmarkEnd w:id="113"/>
    <w:bookmarkStart w:name="z168" w:id="114"/>
    <w:p>
      <w:pPr>
        <w:spacing w:after="0"/>
        <w:ind w:left="0"/>
        <w:jc w:val="both"/>
      </w:pPr>
      <w:r>
        <w:rPr>
          <w:rFonts w:ascii="Times New Roman"/>
          <w:b w:val="false"/>
          <w:i w:val="false"/>
          <w:color w:val="000000"/>
          <w:sz w:val="28"/>
        </w:rPr>
        <w:t>
      10) журнал регистрации входящих документов;</w:t>
      </w:r>
    </w:p>
    <w:bookmarkEnd w:id="114"/>
    <w:bookmarkStart w:name="z169" w:id="115"/>
    <w:p>
      <w:pPr>
        <w:spacing w:after="0"/>
        <w:ind w:left="0"/>
        <w:jc w:val="both"/>
      </w:pPr>
      <w:r>
        <w:rPr>
          <w:rFonts w:ascii="Times New Roman"/>
          <w:b w:val="false"/>
          <w:i w:val="false"/>
          <w:color w:val="000000"/>
          <w:sz w:val="28"/>
        </w:rPr>
        <w:t>
      11) журнал регистрации исходящих документов;</w:t>
      </w:r>
    </w:p>
    <w:bookmarkEnd w:id="115"/>
    <w:bookmarkStart w:name="z170" w:id="116"/>
    <w:p>
      <w:pPr>
        <w:spacing w:after="0"/>
        <w:ind w:left="0"/>
        <w:jc w:val="both"/>
      </w:pPr>
      <w:r>
        <w:rPr>
          <w:rFonts w:ascii="Times New Roman"/>
          <w:b w:val="false"/>
          <w:i w:val="false"/>
          <w:color w:val="000000"/>
          <w:sz w:val="28"/>
        </w:rPr>
        <w:t>
      12) журнал ведения архива;</w:t>
      </w:r>
    </w:p>
    <w:bookmarkEnd w:id="116"/>
    <w:bookmarkStart w:name="z171" w:id="117"/>
    <w:p>
      <w:pPr>
        <w:spacing w:after="0"/>
        <w:ind w:left="0"/>
        <w:jc w:val="both"/>
      </w:pPr>
      <w:r>
        <w:rPr>
          <w:rFonts w:ascii="Times New Roman"/>
          <w:b w:val="false"/>
          <w:i w:val="false"/>
          <w:color w:val="000000"/>
          <w:sz w:val="28"/>
        </w:rPr>
        <w:t>
      13) акты приема-передачи документов, составляющих систему реестров.";</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173" w:id="118"/>
    <w:p>
      <w:pPr>
        <w:spacing w:after="0"/>
        <w:ind w:left="0"/>
        <w:jc w:val="both"/>
      </w:pPr>
      <w:r>
        <w:rPr>
          <w:rFonts w:ascii="Times New Roman"/>
          <w:b w:val="false"/>
          <w:i w:val="false"/>
          <w:color w:val="000000"/>
          <w:sz w:val="28"/>
        </w:rPr>
        <w:t>
      "12. Открытие лицевого счета физическому лицу в системе реестров осуществляется на основании следующих документов:</w:t>
      </w:r>
    </w:p>
    <w:bookmarkEnd w:id="118"/>
    <w:bookmarkStart w:name="z174" w:id="119"/>
    <w:p>
      <w:pPr>
        <w:spacing w:after="0"/>
        <w:ind w:left="0"/>
        <w:jc w:val="both"/>
      </w:pPr>
      <w:r>
        <w:rPr>
          <w:rFonts w:ascii="Times New Roman"/>
          <w:b w:val="false"/>
          <w:i w:val="false"/>
          <w:color w:val="000000"/>
          <w:sz w:val="28"/>
        </w:rPr>
        <w:t>
      1) приказ на открытие лицевого счета;</w:t>
      </w:r>
    </w:p>
    <w:bookmarkEnd w:id="119"/>
    <w:bookmarkStart w:name="z175" w:id="120"/>
    <w:p>
      <w:pPr>
        <w:spacing w:after="0"/>
        <w:ind w:left="0"/>
        <w:jc w:val="both"/>
      </w:pPr>
      <w:r>
        <w:rPr>
          <w:rFonts w:ascii="Times New Roman"/>
          <w:b w:val="false"/>
          <w:i w:val="false"/>
          <w:color w:val="000000"/>
          <w:sz w:val="28"/>
        </w:rPr>
        <w:t>
      2) удостоверение личности, либо электронный документ из сервиса цифровых документов (для идентификации) физического лица, либо нотариально засвидетельствованная копия удостоверения личности физического лица (в случае представления документов почтовой связью или через курьера), либо копия удостоверения личности физического лица с приложением копии заявки на приобретение паев паевого инвестиционного фонда (в случае передачи управляющей компанией документов от имени физического лица, подавшего заявку на приобретение паев).</w:t>
      </w:r>
    </w:p>
    <w:bookmarkEnd w:id="120"/>
    <w:bookmarkStart w:name="z176" w:id="121"/>
    <w:p>
      <w:pPr>
        <w:spacing w:after="0"/>
        <w:ind w:left="0"/>
        <w:jc w:val="both"/>
      </w:pPr>
      <w:r>
        <w:rPr>
          <w:rFonts w:ascii="Times New Roman"/>
          <w:b w:val="false"/>
          <w:i w:val="false"/>
          <w:color w:val="000000"/>
          <w:sz w:val="28"/>
        </w:rPr>
        <w:t xml:space="preserve">
      При подаче приказа на открытие лицевого счета физическому лицу в форме электронного документа с использованием информационных систем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электронном документе и электронной цифровой подписи" к электронному приказу физического лица прикрепляется электронная копия удостоверения личности либо электронный документ из сервиса цифровых документов (для идентификации) данного физического лица.";</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42</w:t>
      </w:r>
      <w:r>
        <w:rPr>
          <w:rFonts w:ascii="Times New Roman"/>
          <w:b w:val="false"/>
          <w:i w:val="false"/>
          <w:color w:val="000000"/>
          <w:sz w:val="28"/>
        </w:rPr>
        <w:t xml:space="preserve"> и </w:t>
      </w:r>
      <w:r>
        <w:rPr>
          <w:rFonts w:ascii="Times New Roman"/>
          <w:b w:val="false"/>
          <w:i w:val="false"/>
          <w:color w:val="000000"/>
          <w:sz w:val="28"/>
        </w:rPr>
        <w:t>43</w:t>
      </w:r>
      <w:r>
        <w:rPr>
          <w:rFonts w:ascii="Times New Roman"/>
          <w:b w:val="false"/>
          <w:i w:val="false"/>
          <w:color w:val="000000"/>
          <w:sz w:val="28"/>
        </w:rPr>
        <w:t xml:space="preserve"> изложить в следующей редакции:</w:t>
      </w:r>
    </w:p>
    <w:bookmarkStart w:name="z178" w:id="122"/>
    <w:p>
      <w:pPr>
        <w:spacing w:after="0"/>
        <w:ind w:left="0"/>
        <w:jc w:val="both"/>
      </w:pPr>
      <w:r>
        <w:rPr>
          <w:rFonts w:ascii="Times New Roman"/>
          <w:b w:val="false"/>
          <w:i w:val="false"/>
          <w:color w:val="000000"/>
          <w:sz w:val="28"/>
        </w:rPr>
        <w:t>
      "42. По лицевым счетам, открытым в соответствии с пунктом 15 Правил, не проводятся операции, указанные в подпунктах 2), 3), 5), 7) и 8) пункта 36 Правил (за исключением перевода ценных бумаг с одного лицевого счета на другой лицевой счет в случае наследования или перехода права собственности по ценным бумагам при ликвидации юридического лица, списания паев управляющей компанией при прекращении существования паевого инвестиционного фонда), до предоставления центральному депозитарию зарегистрированным лицом удостоверения личности либо электронного документа из сервиса цифровых документов (для идентификации) зарегистрированного лица, являющегося физическим лицом, либо документов, установленных подпунктами 2) и 3) пункта 13 Правил, в случае, если зарегистрированное лицо является юридическим лицом.</w:t>
      </w:r>
    </w:p>
    <w:bookmarkEnd w:id="122"/>
    <w:bookmarkStart w:name="z179" w:id="123"/>
    <w:p>
      <w:pPr>
        <w:spacing w:after="0"/>
        <w:ind w:left="0"/>
        <w:jc w:val="both"/>
      </w:pPr>
      <w:r>
        <w:rPr>
          <w:rFonts w:ascii="Times New Roman"/>
          <w:b w:val="false"/>
          <w:i w:val="false"/>
          <w:color w:val="000000"/>
          <w:sz w:val="28"/>
        </w:rPr>
        <w:t>
      43. По лицевому счету, открытому в соответствии с подпунктом 1) пункта 15 Правил, не проводятся операции, указанные в подпунктах 2), 3), 5), 7) пункта 36 Правил, за исключением операции по зачислению ценных бумаг (прав требования по обязательствам эмитента по эмиссионным ценным бумагам) на лицевой счет зарегистрированного лица, до представления зарегистрированным лицом центральному депозитарию:</w:t>
      </w:r>
    </w:p>
    <w:bookmarkEnd w:id="123"/>
    <w:bookmarkStart w:name="z180" w:id="124"/>
    <w:p>
      <w:pPr>
        <w:spacing w:after="0"/>
        <w:ind w:left="0"/>
        <w:jc w:val="both"/>
      </w:pPr>
      <w:r>
        <w:rPr>
          <w:rFonts w:ascii="Times New Roman"/>
          <w:b w:val="false"/>
          <w:i w:val="false"/>
          <w:color w:val="000000"/>
          <w:sz w:val="28"/>
        </w:rPr>
        <w:t>
      1) удостоверения личности либо электронного документа из сервиса цифровых документов (для идентификации) (для физического лица);</w:t>
      </w:r>
    </w:p>
    <w:bookmarkEnd w:id="124"/>
    <w:bookmarkStart w:name="z181" w:id="125"/>
    <w:p>
      <w:pPr>
        <w:spacing w:after="0"/>
        <w:ind w:left="0"/>
        <w:jc w:val="both"/>
      </w:pPr>
      <w:r>
        <w:rPr>
          <w:rFonts w:ascii="Times New Roman"/>
          <w:b w:val="false"/>
          <w:i w:val="false"/>
          <w:color w:val="000000"/>
          <w:sz w:val="28"/>
        </w:rPr>
        <w:t>
      2) документов, указанных в подпунктах 2) и 3) пункта 13 Правил (для юридического лица).".</w:t>
      </w:r>
    </w:p>
    <w:bookmarkEnd w:id="125"/>
    <w:bookmarkStart w:name="z182" w:id="126"/>
    <w:p>
      <w:pPr>
        <w:spacing w:after="0"/>
        <w:ind w:left="0"/>
        <w:jc w:val="both"/>
      </w:pPr>
      <w:r>
        <w:rPr>
          <w:rFonts w:ascii="Times New Roman"/>
          <w:b w:val="false"/>
          <w:i w:val="false"/>
          <w:color w:val="000000"/>
          <w:sz w:val="28"/>
        </w:rPr>
        <w:t xml:space="preserve">
      11.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13 декабря 2019 года № 235 "Об утверждении критериев отбора и Правил рассмотрения документов для заключения договора об осуществлении деятельности в рамках особого режима регулирования" (зарегистрировано в Реестре государственной регистрации нормативных правовых актов под № 19773) следующее изменение:</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84" w:id="127"/>
    <w:p>
      <w:pPr>
        <w:spacing w:after="0"/>
        <w:ind w:left="0"/>
        <w:jc w:val="both"/>
      </w:pPr>
      <w:r>
        <w:rPr>
          <w:rFonts w:ascii="Times New Roman"/>
          <w:b w:val="false"/>
          <w:i w:val="false"/>
          <w:color w:val="000000"/>
          <w:sz w:val="28"/>
        </w:rPr>
        <w:t>
      "1. Утвердить следующие критерии отбора для участия в особом режиме регулирования:</w:t>
      </w:r>
    </w:p>
    <w:bookmarkEnd w:id="127"/>
    <w:bookmarkStart w:name="z185" w:id="128"/>
    <w:p>
      <w:pPr>
        <w:spacing w:after="0"/>
        <w:ind w:left="0"/>
        <w:jc w:val="both"/>
      </w:pPr>
      <w:r>
        <w:rPr>
          <w:rFonts w:ascii="Times New Roman"/>
          <w:b w:val="false"/>
          <w:i w:val="false"/>
          <w:color w:val="000000"/>
          <w:sz w:val="28"/>
        </w:rPr>
        <w:t>
      1) заявитель является финансовой организацией-резидентом Республики Казахстан и (или) юридическим лицом-резидентом Республики Казахстан, осуществляющим деятельность в финансовой сфере, деятельность, связанную с концентрацией финансовых ресурсов и (или) с платежными услугами, не менее 2 (двух) лет;</w:t>
      </w:r>
    </w:p>
    <w:bookmarkEnd w:id="128"/>
    <w:bookmarkStart w:name="z186" w:id="129"/>
    <w:p>
      <w:pPr>
        <w:spacing w:after="0"/>
        <w:ind w:left="0"/>
        <w:jc w:val="both"/>
      </w:pPr>
      <w:r>
        <w:rPr>
          <w:rFonts w:ascii="Times New Roman"/>
          <w:b w:val="false"/>
          <w:i w:val="false"/>
          <w:color w:val="000000"/>
          <w:sz w:val="28"/>
        </w:rPr>
        <w:t>
      2) обязательства заявителя на дату подачи заявления для участия в рамках особого режима регулирования не превышают его активы;</w:t>
      </w:r>
    </w:p>
    <w:bookmarkEnd w:id="129"/>
    <w:bookmarkStart w:name="z187" w:id="130"/>
    <w:p>
      <w:pPr>
        <w:spacing w:after="0"/>
        <w:ind w:left="0"/>
        <w:jc w:val="both"/>
      </w:pPr>
      <w:r>
        <w:rPr>
          <w:rFonts w:ascii="Times New Roman"/>
          <w:b w:val="false"/>
          <w:i w:val="false"/>
          <w:color w:val="000000"/>
          <w:sz w:val="28"/>
        </w:rPr>
        <w:t>
      3) у заявителя отсутствуют убытки по результатам 2 (двух) завершенных финансовых лет;</w:t>
      </w:r>
    </w:p>
    <w:bookmarkEnd w:id="130"/>
    <w:bookmarkStart w:name="z188" w:id="131"/>
    <w:p>
      <w:pPr>
        <w:spacing w:after="0"/>
        <w:ind w:left="0"/>
        <w:jc w:val="both"/>
      </w:pPr>
      <w:r>
        <w:rPr>
          <w:rFonts w:ascii="Times New Roman"/>
          <w:b w:val="false"/>
          <w:i w:val="false"/>
          <w:color w:val="000000"/>
          <w:sz w:val="28"/>
        </w:rPr>
        <w:t>
      4) у учредителя - физического лица либо первого руководителя исполнительного органа или органа управления учредителя - юридического лица заявителя отсутствует неснятая или непогашенная судимость и (или) в отношении них не осуществлялось уголовное преследование за уголовные правонарушения в сфере экономической деятельности;</w:t>
      </w:r>
    </w:p>
    <w:bookmarkEnd w:id="131"/>
    <w:bookmarkStart w:name="z189" w:id="132"/>
    <w:p>
      <w:pPr>
        <w:spacing w:after="0"/>
        <w:ind w:left="0"/>
        <w:jc w:val="both"/>
      </w:pPr>
      <w:r>
        <w:rPr>
          <w:rFonts w:ascii="Times New Roman"/>
          <w:b w:val="false"/>
          <w:i w:val="false"/>
          <w:color w:val="000000"/>
          <w:sz w:val="28"/>
        </w:rPr>
        <w:t>
      5) у заявителя отсутствуют на дату подачи заявления для участия в рамках особого режима регулирования действующие меры надзорного реагирования и санкции, примененные уполномоченным органом по регулированию, контролю и надзору финансового рынка и финансовых организаций и (или) Национальным Банком Республики Казахстан в пределах их компетенции;</w:t>
      </w:r>
    </w:p>
    <w:bookmarkEnd w:id="132"/>
    <w:bookmarkStart w:name="z190" w:id="133"/>
    <w:p>
      <w:pPr>
        <w:spacing w:after="0"/>
        <w:ind w:left="0"/>
        <w:jc w:val="both"/>
      </w:pPr>
      <w:r>
        <w:rPr>
          <w:rFonts w:ascii="Times New Roman"/>
          <w:b w:val="false"/>
          <w:i w:val="false"/>
          <w:color w:val="000000"/>
          <w:sz w:val="28"/>
        </w:rPr>
        <w:t>
      6) деятельность заявителя, планируемая к осуществлению в рамках особого режима регулирования, соответствует одному или нескольким из нижеперечисленных условий:</w:t>
      </w:r>
    </w:p>
    <w:bookmarkEnd w:id="133"/>
    <w:bookmarkStart w:name="z191" w:id="134"/>
    <w:p>
      <w:pPr>
        <w:spacing w:after="0"/>
        <w:ind w:left="0"/>
        <w:jc w:val="both"/>
      </w:pPr>
      <w:r>
        <w:rPr>
          <w:rFonts w:ascii="Times New Roman"/>
          <w:b w:val="false"/>
          <w:i w:val="false"/>
          <w:color w:val="000000"/>
          <w:sz w:val="28"/>
        </w:rPr>
        <w:t>
      способствует повышению конкуренции на рынке финансовых услуг;</w:t>
      </w:r>
    </w:p>
    <w:bookmarkEnd w:id="134"/>
    <w:bookmarkStart w:name="z192" w:id="135"/>
    <w:p>
      <w:pPr>
        <w:spacing w:after="0"/>
        <w:ind w:left="0"/>
        <w:jc w:val="both"/>
      </w:pPr>
      <w:r>
        <w:rPr>
          <w:rFonts w:ascii="Times New Roman"/>
          <w:b w:val="false"/>
          <w:i w:val="false"/>
          <w:color w:val="000000"/>
          <w:sz w:val="28"/>
        </w:rPr>
        <w:t>
      способствует развитию финансового рынка и соответствует интересам потребителей;</w:t>
      </w:r>
    </w:p>
    <w:bookmarkEnd w:id="135"/>
    <w:bookmarkStart w:name="z193" w:id="136"/>
    <w:p>
      <w:pPr>
        <w:spacing w:after="0"/>
        <w:ind w:left="0"/>
        <w:jc w:val="both"/>
      </w:pPr>
      <w:r>
        <w:rPr>
          <w:rFonts w:ascii="Times New Roman"/>
          <w:b w:val="false"/>
          <w:i w:val="false"/>
          <w:color w:val="000000"/>
          <w:sz w:val="28"/>
        </w:rPr>
        <w:t>
      способствует повышению географической и финансовой доступности;</w:t>
      </w:r>
    </w:p>
    <w:bookmarkEnd w:id="136"/>
    <w:bookmarkStart w:name="z194" w:id="137"/>
    <w:p>
      <w:pPr>
        <w:spacing w:after="0"/>
        <w:ind w:left="0"/>
        <w:jc w:val="both"/>
      </w:pPr>
      <w:r>
        <w:rPr>
          <w:rFonts w:ascii="Times New Roman"/>
          <w:b w:val="false"/>
          <w:i w:val="false"/>
          <w:color w:val="000000"/>
          <w:sz w:val="28"/>
        </w:rPr>
        <w:t>
      предусматривает внедрение новых технологий и инноваций на финансовом рынке;</w:t>
      </w:r>
    </w:p>
    <w:bookmarkEnd w:id="137"/>
    <w:bookmarkStart w:name="z195" w:id="138"/>
    <w:p>
      <w:pPr>
        <w:spacing w:after="0"/>
        <w:ind w:left="0"/>
        <w:jc w:val="both"/>
      </w:pPr>
      <w:r>
        <w:rPr>
          <w:rFonts w:ascii="Times New Roman"/>
          <w:b w:val="false"/>
          <w:i w:val="false"/>
          <w:color w:val="000000"/>
          <w:sz w:val="28"/>
        </w:rPr>
        <w:t>
      направлена на снижение издержек и рисков для потребителей финансовых услуг и участников финансового рынка;</w:t>
      </w:r>
    </w:p>
    <w:bookmarkEnd w:id="138"/>
    <w:bookmarkStart w:name="z196" w:id="139"/>
    <w:p>
      <w:pPr>
        <w:spacing w:after="0"/>
        <w:ind w:left="0"/>
        <w:jc w:val="both"/>
      </w:pPr>
      <w:r>
        <w:rPr>
          <w:rFonts w:ascii="Times New Roman"/>
          <w:b w:val="false"/>
          <w:i w:val="false"/>
          <w:color w:val="000000"/>
          <w:sz w:val="28"/>
        </w:rPr>
        <w:t>
      7) представленный заявителем для участия в особом режиме регулирования бизнес-план соответствует целям особого режима регулирования.</w:t>
      </w:r>
    </w:p>
    <w:bookmarkEnd w:id="139"/>
    <w:bookmarkStart w:name="z197" w:id="140"/>
    <w:p>
      <w:pPr>
        <w:spacing w:after="0"/>
        <w:ind w:left="0"/>
        <w:jc w:val="both"/>
      </w:pPr>
      <w:r>
        <w:rPr>
          <w:rFonts w:ascii="Times New Roman"/>
          <w:b w:val="false"/>
          <w:i w:val="false"/>
          <w:color w:val="000000"/>
          <w:sz w:val="28"/>
        </w:rPr>
        <w:t>
      Требования подпунктов 3) и 5) настоящего пункта не распространяются на заявителя, планирующего свою деятельность в рамках особого режима регулирования на рынке ценных бумаг.".</w:t>
      </w:r>
    </w:p>
    <w:bookmarkEnd w:id="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Утратил силу постановлением Правления Агентства РК по регулированию и развитию финансового рынка от 23.08.2022 </w:t>
      </w:r>
      <w:r>
        <w:rPr>
          <w:rFonts w:ascii="Times New Roman"/>
          <w:b w:val="false"/>
          <w:i w:val="false"/>
          <w:color w:val="000000"/>
          <w:sz w:val="28"/>
        </w:rPr>
        <w:t>№ 58</w:t>
      </w:r>
      <w:r>
        <w:rPr>
          <w:rFonts w:ascii="Times New Roman"/>
          <w:b w:val="false"/>
          <w:i w:val="false"/>
          <w:color w:val="ff0000"/>
          <w:sz w:val="28"/>
        </w:rPr>
        <w:t xml:space="preserve"> (вводится в действие по истечении десяти календарных дней после дня его официального опубликования).</w:t>
      </w:r>
      <w:r>
        <w:br/>
      </w:r>
      <w:r>
        <w:rPr>
          <w:rFonts w:ascii="Times New Roman"/>
          <w:b w:val="false"/>
          <w:i w:val="false"/>
          <w:color w:val="000000"/>
          <w:sz w:val="28"/>
        </w:rPr>
        <w:t>
</w:t>
      </w:r>
    </w:p>
    <w:bookmarkStart w:name="z217" w:id="141"/>
    <w:p>
      <w:pPr>
        <w:spacing w:after="0"/>
        <w:ind w:left="0"/>
        <w:jc w:val="both"/>
      </w:pPr>
      <w:r>
        <w:rPr>
          <w:rFonts w:ascii="Times New Roman"/>
          <w:b w:val="false"/>
          <w:i w:val="false"/>
          <w:color w:val="000000"/>
          <w:sz w:val="28"/>
        </w:rPr>
        <w:t xml:space="preserve">
      13.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30 марта 2020 года № 42 "Об утверждении Правил государственной регистрации выпуска объявленных акций, регистрации изменений и (или) дополнений в проспект выпуска акций, утверждения отчета об итогах размещения акций акционерного общества, отчета об обмене размещенных акций акционерного общества одного вида на акции данного акционерного общества другого вида, аннулирования выпуска объявленных акций, Требований к документам для государственной регистрации выпуска объявленных акций, регистрации изменений и (или) дополнений в проспект выпуска акций, утверждения отчета об итогах размещения акций акционерного общества, отчета об обмене размещенных акций акционерного общества одного вида на акции данного акционерного общества другого вида, Перечня документов для аннулирования выпуска объявленных акций и требований к ним, Правил составления и оформления проспекта выпуска акций, изменений и (или) дополнений в проспект выпуска акций, отчета об итогах размещения акций акционерного общества, отчета об обмене размещенных акций акционерного общества одного вида на акции данного акционерного общества другого вида" (зарегистрировано в Реестре государственной регистрации нормативных правовых актов под № 140829) следующие изменения:</w:t>
      </w:r>
    </w:p>
    <w:bookmarkEnd w:id="141"/>
    <w:bookmarkStart w:name="z218" w:id="14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государственной регистрации выпуска объявленных акций, регистрации изменений и (или) дополнений в проспект выпуска акций, утверждения отчета об итогах размещения акций акционерного общества, отчета об обмене размещенных акций акционерного общества одного вида на акции данного акционерного общества другого вида, аннулирования выпуска объявленных акций, утвержденных указанным постановлением:</w:t>
      </w:r>
    </w:p>
    <w:bookmarkEnd w:id="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20" w:id="143"/>
    <w:p>
      <w:pPr>
        <w:spacing w:after="0"/>
        <w:ind w:left="0"/>
        <w:jc w:val="both"/>
      </w:pPr>
      <w:r>
        <w:rPr>
          <w:rFonts w:ascii="Times New Roman"/>
          <w:b w:val="false"/>
          <w:i w:val="false"/>
          <w:color w:val="000000"/>
          <w:sz w:val="28"/>
        </w:rPr>
        <w:t xml:space="preserve">
      "1. Настоящие Правила государственной регистрации выпуска объявленных акций, регистрации изменений и (или) дополнений в проспект выпуска акций, утверждения отчета об итогах размещения акций акционерного общества, отчета об обмене размещенных акций акционерного общества одного вида на акции данного акционерного общества другого вида, аннулирования выпуска объявленных акций (далее − Правила) разработаны в соответствии с </w:t>
      </w:r>
      <w:r>
        <w:rPr>
          <w:rFonts w:ascii="Times New Roman"/>
          <w:b w:val="false"/>
          <w:i w:val="false"/>
          <w:color w:val="000000"/>
          <w:sz w:val="28"/>
        </w:rPr>
        <w:t>Административным процедурно-процессуальн</w:t>
      </w:r>
      <w:r>
        <w:rPr>
          <w:rFonts w:ascii="Times New Roman"/>
          <w:b w:val="false"/>
          <w:i w:val="false"/>
          <w:color w:val="000000"/>
          <w:sz w:val="28"/>
        </w:rPr>
        <w:t>ым кодексом Республики Казахстан, законами Республики Казахстан "</w:t>
      </w:r>
      <w:r>
        <w:rPr>
          <w:rFonts w:ascii="Times New Roman"/>
          <w:b w:val="false"/>
          <w:i w:val="false"/>
          <w:color w:val="000000"/>
          <w:sz w:val="28"/>
        </w:rPr>
        <w:t>Об акционерных обществах</w:t>
      </w:r>
      <w:r>
        <w:rPr>
          <w:rFonts w:ascii="Times New Roman"/>
          <w:b w:val="false"/>
          <w:i w:val="false"/>
          <w:color w:val="000000"/>
          <w:sz w:val="28"/>
        </w:rPr>
        <w:t>" (далее - Закон об акционерных обществах), "</w:t>
      </w:r>
      <w:r>
        <w:rPr>
          <w:rFonts w:ascii="Times New Roman"/>
          <w:b w:val="false"/>
          <w:i w:val="false"/>
          <w:color w:val="000000"/>
          <w:sz w:val="28"/>
        </w:rPr>
        <w:t>О рынке ценных бумаг</w:t>
      </w:r>
      <w:r>
        <w:rPr>
          <w:rFonts w:ascii="Times New Roman"/>
          <w:b w:val="false"/>
          <w:i w:val="false"/>
          <w:color w:val="000000"/>
          <w:sz w:val="28"/>
        </w:rPr>
        <w:t>" (далее - Закон о рынке ценных бумаг), "</w:t>
      </w:r>
      <w:r>
        <w:rPr>
          <w:rFonts w:ascii="Times New Roman"/>
          <w:b w:val="false"/>
          <w:i w:val="false"/>
          <w:color w:val="000000"/>
          <w:sz w:val="28"/>
        </w:rPr>
        <w:t>О государственном регулировании</w:t>
      </w:r>
      <w:r>
        <w:rPr>
          <w:rFonts w:ascii="Times New Roman"/>
          <w:b w:val="false"/>
          <w:i w:val="false"/>
          <w:color w:val="000000"/>
          <w:sz w:val="28"/>
        </w:rPr>
        <w:t>, контроле и надзоре финансового рынка и финансовых организаций", "</w:t>
      </w:r>
      <w:r>
        <w:rPr>
          <w:rFonts w:ascii="Times New Roman"/>
          <w:b w:val="false"/>
          <w:i w:val="false"/>
          <w:color w:val="000000"/>
          <w:sz w:val="28"/>
        </w:rPr>
        <w:t>Об инвестиционных и венчурных фондах</w:t>
      </w:r>
      <w:r>
        <w:rPr>
          <w:rFonts w:ascii="Times New Roman"/>
          <w:b w:val="false"/>
          <w:i w:val="false"/>
          <w:color w:val="000000"/>
          <w:sz w:val="28"/>
        </w:rPr>
        <w:t>" (далее - Закон об инвестиционных фондах) и "</w:t>
      </w:r>
      <w:r>
        <w:rPr>
          <w:rFonts w:ascii="Times New Roman"/>
          <w:b w:val="false"/>
          <w:i w:val="false"/>
          <w:color w:val="000000"/>
          <w:sz w:val="28"/>
        </w:rPr>
        <w:t>О государственных услугах</w:t>
      </w:r>
      <w:r>
        <w:rPr>
          <w:rFonts w:ascii="Times New Roman"/>
          <w:b w:val="false"/>
          <w:i w:val="false"/>
          <w:color w:val="000000"/>
          <w:sz w:val="28"/>
        </w:rPr>
        <w:t>" (далее – Закон о государственных услугах).</w:t>
      </w:r>
    </w:p>
    <w:bookmarkEnd w:id="143"/>
    <w:bookmarkStart w:name="z221" w:id="144"/>
    <w:p>
      <w:pPr>
        <w:spacing w:after="0"/>
        <w:ind w:left="0"/>
        <w:jc w:val="both"/>
      </w:pPr>
      <w:r>
        <w:rPr>
          <w:rFonts w:ascii="Times New Roman"/>
          <w:b w:val="false"/>
          <w:i w:val="false"/>
          <w:color w:val="000000"/>
          <w:sz w:val="28"/>
        </w:rPr>
        <w:t>
      Правила определяют условия и порядок государственной регистрации выпуска объявленных акций, регистрации изменений и (или) дополнений в проспект выпуска акций, утверждения отчета об итогах размещения акций акционерного общества, отчета об обмене размещенных акций акционерного общества одного вида на акции данного акционерного общества другого вида, аннулирования выпуска объявленных акций.";</w:t>
      </w:r>
    </w:p>
    <w:bookmarkEnd w:id="1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223" w:id="145"/>
    <w:p>
      <w:pPr>
        <w:spacing w:after="0"/>
        <w:ind w:left="0"/>
        <w:jc w:val="both"/>
      </w:pPr>
      <w:r>
        <w:rPr>
          <w:rFonts w:ascii="Times New Roman"/>
          <w:b w:val="false"/>
          <w:i w:val="false"/>
          <w:color w:val="000000"/>
          <w:sz w:val="28"/>
        </w:rPr>
        <w:t>
      "7. При установлении факта полноты и (или) отсутствия истечения срока действия представленных документов работник ответственного подразделения в течение 12 (двенадцати) рабочих дней рассматривает документы на соответствие требованиям Закона о рынке ценных бумаг и подготавливает проект письма (свидетельства) либо отказа в оказании государственной услуги, подписывает результат оказания государственной услуги у уполномоченного лица уполномоченного органа.</w:t>
      </w:r>
    </w:p>
    <w:bookmarkEnd w:id="145"/>
    <w:bookmarkStart w:name="z224" w:id="146"/>
    <w:p>
      <w:pPr>
        <w:spacing w:after="0"/>
        <w:ind w:left="0"/>
        <w:jc w:val="both"/>
      </w:pPr>
      <w:r>
        <w:rPr>
          <w:rFonts w:ascii="Times New Roman"/>
          <w:b w:val="false"/>
          <w:i w:val="false"/>
          <w:color w:val="000000"/>
          <w:sz w:val="28"/>
        </w:rPr>
        <w:t>
      При выявлении оснований для отказа в оказании государственной услуги уполномоченный орган уведомляет общество о предварительном решении об отказе в оказании государственной услуги, а также времени и месте (способе) проведения заслушивания для предоставления обществу возможности выразить позицию по предварительному решению.</w:t>
      </w:r>
    </w:p>
    <w:bookmarkEnd w:id="146"/>
    <w:bookmarkStart w:name="z225" w:id="147"/>
    <w:p>
      <w:pPr>
        <w:spacing w:after="0"/>
        <w:ind w:left="0"/>
        <w:jc w:val="both"/>
      </w:pPr>
      <w:r>
        <w:rPr>
          <w:rFonts w:ascii="Times New Roman"/>
          <w:b w:val="false"/>
          <w:i w:val="false"/>
          <w:color w:val="000000"/>
          <w:sz w:val="28"/>
        </w:rPr>
        <w:t>
      Уведомление о заслушивании направляется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147"/>
    <w:bookmarkStart w:name="z226" w:id="148"/>
    <w:p>
      <w:pPr>
        <w:spacing w:after="0"/>
        <w:ind w:left="0"/>
        <w:jc w:val="both"/>
      </w:pPr>
      <w:r>
        <w:rPr>
          <w:rFonts w:ascii="Times New Roman"/>
          <w:b w:val="false"/>
          <w:i w:val="false"/>
          <w:color w:val="000000"/>
          <w:sz w:val="28"/>
        </w:rPr>
        <w:t>
      По результатам заслушивания уполномоченный орган выдает письмо (свидетельство) либо мотивированный отказ в оказании государственной услуги.</w:t>
      </w:r>
    </w:p>
    <w:bookmarkEnd w:id="148"/>
    <w:bookmarkStart w:name="z227" w:id="149"/>
    <w:p>
      <w:pPr>
        <w:spacing w:after="0"/>
        <w:ind w:left="0"/>
        <w:jc w:val="both"/>
      </w:pPr>
      <w:r>
        <w:rPr>
          <w:rFonts w:ascii="Times New Roman"/>
          <w:b w:val="false"/>
          <w:i w:val="false"/>
          <w:color w:val="000000"/>
          <w:sz w:val="28"/>
        </w:rPr>
        <w:t>
      Работник ответственного подразделения в течение одного рабочего дня после подписания результата оказания государственной услуги направляет его обществу в "личный кабинет" в форме электронного документа, удостоверенного ЭЦП уполномоченного лица уполномоченного органа.";</w:t>
      </w:r>
    </w:p>
    <w:bookmarkEnd w:id="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p>
    <w:bookmarkStart w:name="z229" w:id="150"/>
    <w:p>
      <w:pPr>
        <w:spacing w:after="0"/>
        <w:ind w:left="0"/>
        <w:jc w:val="both"/>
      </w:pPr>
      <w:r>
        <w:rPr>
          <w:rFonts w:ascii="Times New Roman"/>
          <w:b w:val="false"/>
          <w:i w:val="false"/>
          <w:color w:val="000000"/>
          <w:sz w:val="28"/>
        </w:rPr>
        <w:t xml:space="preserve">
      "19. При установлении факта полноты и (или) отсутствия истечения срока действия представленных документов работник ответственного подразделения в течение 5 (пяти) рабочих дней рассматривает документы на соответствие требованиям </w:t>
      </w:r>
      <w:r>
        <w:rPr>
          <w:rFonts w:ascii="Times New Roman"/>
          <w:b w:val="false"/>
          <w:i w:val="false"/>
          <w:color w:val="000000"/>
          <w:sz w:val="28"/>
        </w:rPr>
        <w:t>Закона</w:t>
      </w:r>
      <w:r>
        <w:rPr>
          <w:rFonts w:ascii="Times New Roman"/>
          <w:b w:val="false"/>
          <w:i w:val="false"/>
          <w:color w:val="000000"/>
          <w:sz w:val="28"/>
        </w:rPr>
        <w:t xml:space="preserve"> о рынке ценных бумаг и подготавливает проект письма (свидетельства) либо отказа в оказании государственной услуги, подписывает результат оказания государственной услуги у уполномоченного лица уполномоченного органа.</w:t>
      </w:r>
    </w:p>
    <w:bookmarkEnd w:id="150"/>
    <w:bookmarkStart w:name="z230" w:id="151"/>
    <w:p>
      <w:pPr>
        <w:spacing w:after="0"/>
        <w:ind w:left="0"/>
        <w:jc w:val="both"/>
      </w:pPr>
      <w:r>
        <w:rPr>
          <w:rFonts w:ascii="Times New Roman"/>
          <w:b w:val="false"/>
          <w:i w:val="false"/>
          <w:color w:val="000000"/>
          <w:sz w:val="28"/>
        </w:rPr>
        <w:t>
      При выявлении оснований для отказа в оказании государственной услуги уполномоченный орган уведомляет общество о предварительном решении об отказе в оказании государственной услуги, а также времени и месте (способе) проведения заслушивания для предоставления обществу возможности выразить позицию по предварительному решению.</w:t>
      </w:r>
    </w:p>
    <w:bookmarkEnd w:id="151"/>
    <w:bookmarkStart w:name="z231" w:id="152"/>
    <w:p>
      <w:pPr>
        <w:spacing w:after="0"/>
        <w:ind w:left="0"/>
        <w:jc w:val="both"/>
      </w:pPr>
      <w:r>
        <w:rPr>
          <w:rFonts w:ascii="Times New Roman"/>
          <w:b w:val="false"/>
          <w:i w:val="false"/>
          <w:color w:val="000000"/>
          <w:sz w:val="28"/>
        </w:rPr>
        <w:t>
      Уведомление о заслушивании направляется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152"/>
    <w:bookmarkStart w:name="z232" w:id="153"/>
    <w:p>
      <w:pPr>
        <w:spacing w:after="0"/>
        <w:ind w:left="0"/>
        <w:jc w:val="both"/>
      </w:pPr>
      <w:r>
        <w:rPr>
          <w:rFonts w:ascii="Times New Roman"/>
          <w:b w:val="false"/>
          <w:i w:val="false"/>
          <w:color w:val="000000"/>
          <w:sz w:val="28"/>
        </w:rPr>
        <w:t>
      По результатам заслушивания уполномоченный орган выдает письмо (свидетельство) либо мотивированный отказ в оказании государственной услуги.</w:t>
      </w:r>
    </w:p>
    <w:bookmarkEnd w:id="153"/>
    <w:bookmarkStart w:name="z233" w:id="154"/>
    <w:p>
      <w:pPr>
        <w:spacing w:after="0"/>
        <w:ind w:left="0"/>
        <w:jc w:val="both"/>
      </w:pPr>
      <w:r>
        <w:rPr>
          <w:rFonts w:ascii="Times New Roman"/>
          <w:b w:val="false"/>
          <w:i w:val="false"/>
          <w:color w:val="000000"/>
          <w:sz w:val="28"/>
        </w:rPr>
        <w:t>
      Работник ответственного подразделения в течение одного рабочего дня после подписания результата оказания государственной услуги направляет его обществу в "личный кабинет" в форме электронного документа, удостоверенного ЭЦП уполномоченного лица уполномоченного органа.";</w:t>
      </w:r>
    </w:p>
    <w:bookmarkEnd w:id="1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w:t>
      </w:r>
      <w:r>
        <w:rPr>
          <w:rFonts w:ascii="Times New Roman"/>
          <w:b w:val="false"/>
          <w:i w:val="false"/>
          <w:color w:val="000000"/>
          <w:sz w:val="28"/>
        </w:rPr>
        <w:t xml:space="preserve"> изложить в следующей редакции:</w:t>
      </w:r>
    </w:p>
    <w:bookmarkStart w:name="z235" w:id="155"/>
    <w:p>
      <w:pPr>
        <w:spacing w:after="0"/>
        <w:ind w:left="0"/>
        <w:jc w:val="both"/>
      </w:pPr>
      <w:r>
        <w:rPr>
          <w:rFonts w:ascii="Times New Roman"/>
          <w:b w:val="false"/>
          <w:i w:val="false"/>
          <w:color w:val="000000"/>
          <w:sz w:val="28"/>
        </w:rPr>
        <w:t xml:space="preserve">
      "31. Рассмотрение жалобы по вопросам оказания государственной услуги производится вышестоящим должностным лицом уполномоченного органа, уполномоченным органом по оценке и контролю за качеством оказания государственных услуг с учетом особенностей, предусмотренных </w:t>
      </w:r>
      <w:r>
        <w:rPr>
          <w:rFonts w:ascii="Times New Roman"/>
          <w:b w:val="false"/>
          <w:i w:val="false"/>
          <w:color w:val="000000"/>
          <w:sz w:val="28"/>
        </w:rPr>
        <w:t>статьей 25</w:t>
      </w:r>
      <w:r>
        <w:rPr>
          <w:rFonts w:ascii="Times New Roman"/>
          <w:b w:val="false"/>
          <w:i w:val="false"/>
          <w:color w:val="000000"/>
          <w:sz w:val="28"/>
        </w:rPr>
        <w:t xml:space="preserve"> Закона о государственных услугах.</w:t>
      </w:r>
    </w:p>
    <w:bookmarkEnd w:id="155"/>
    <w:bookmarkStart w:name="z236" w:id="156"/>
    <w:p>
      <w:pPr>
        <w:spacing w:after="0"/>
        <w:ind w:left="0"/>
        <w:jc w:val="both"/>
      </w:pPr>
      <w:r>
        <w:rPr>
          <w:rFonts w:ascii="Times New Roman"/>
          <w:b w:val="false"/>
          <w:i w:val="false"/>
          <w:color w:val="000000"/>
          <w:sz w:val="28"/>
        </w:rPr>
        <w:t>
      Жалоба подается в уполномоченный орган и (или) должностному лицу уполномоченного органа, чье решение, действие (бездействие) обжалуются.</w:t>
      </w:r>
    </w:p>
    <w:bookmarkEnd w:id="156"/>
    <w:bookmarkStart w:name="z237" w:id="157"/>
    <w:p>
      <w:pPr>
        <w:spacing w:after="0"/>
        <w:ind w:left="0"/>
        <w:jc w:val="both"/>
      </w:pPr>
      <w:r>
        <w:rPr>
          <w:rFonts w:ascii="Times New Roman"/>
          <w:b w:val="false"/>
          <w:i w:val="false"/>
          <w:color w:val="000000"/>
          <w:sz w:val="28"/>
        </w:rPr>
        <w:t xml:space="preserve">
      Если иное не предусмотрено </w:t>
      </w:r>
      <w:r>
        <w:rPr>
          <w:rFonts w:ascii="Times New Roman"/>
          <w:b w:val="false"/>
          <w:i w:val="false"/>
          <w:color w:val="000000"/>
          <w:sz w:val="28"/>
        </w:rPr>
        <w:t>Законом</w:t>
      </w:r>
      <w:r>
        <w:rPr>
          <w:rFonts w:ascii="Times New Roman"/>
          <w:b w:val="false"/>
          <w:i w:val="false"/>
          <w:color w:val="000000"/>
          <w:sz w:val="28"/>
        </w:rPr>
        <w:t xml:space="preserve"> о рынке ценных бумаг, </w:t>
      </w:r>
      <w:r>
        <w:rPr>
          <w:rFonts w:ascii="Times New Roman"/>
          <w:b w:val="false"/>
          <w:i w:val="false"/>
          <w:color w:val="000000"/>
          <w:sz w:val="28"/>
        </w:rPr>
        <w:t>Законом</w:t>
      </w:r>
      <w:r>
        <w:rPr>
          <w:rFonts w:ascii="Times New Roman"/>
          <w:b w:val="false"/>
          <w:i w:val="false"/>
          <w:color w:val="000000"/>
          <w:sz w:val="28"/>
        </w:rPr>
        <w:t xml:space="preserve"> о государственных услугах, обращение в суд осуществляется после обжалования в досудебном порядке.".</w:t>
      </w:r>
    </w:p>
    <w:bookmarkEnd w:id="1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