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7c01" w14:textId="eb37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13 декабря 2021 года № 104. Зарегистрировано в Министерстве юстиции Республики Казахстан 22 декабря 2021 года № 25889.</w:t>
      </w:r>
    </w:p>
    <w:p>
      <w:pPr>
        <w:spacing w:after="0"/>
        <w:ind w:left="0"/>
        <w:jc w:val="both"/>
      </w:pPr>
      <w:bookmarkStart w:name="z4" w:id="0"/>
      <w:r>
        <w:rPr>
          <w:rFonts w:ascii="Times New Roman"/>
          <w:b w:val="false"/>
          <w:i w:val="false"/>
          <w:color w:val="000000"/>
          <w:sz w:val="28"/>
        </w:rPr>
        <w:t xml:space="preserve">
      В соответствии с пунктом 9 </w:t>
      </w:r>
      <w:r>
        <w:rPr>
          <w:rFonts w:ascii="Times New Roman"/>
          <w:b w:val="false"/>
          <w:i w:val="false"/>
          <w:color w:val="000000"/>
          <w:sz w:val="28"/>
        </w:rPr>
        <w:t>статьи 11</w:t>
      </w:r>
      <w:r>
        <w:rPr>
          <w:rFonts w:ascii="Times New Roman"/>
          <w:b w:val="false"/>
          <w:i w:val="false"/>
          <w:color w:val="000000"/>
          <w:sz w:val="28"/>
        </w:rPr>
        <w:t xml:space="preserve">, пунктом 4 </w:t>
      </w:r>
      <w:r>
        <w:rPr>
          <w:rFonts w:ascii="Times New Roman"/>
          <w:b w:val="false"/>
          <w:i w:val="false"/>
          <w:color w:val="000000"/>
          <w:sz w:val="28"/>
        </w:rPr>
        <w:t>статьи 22-1</w:t>
      </w:r>
      <w:r>
        <w:rPr>
          <w:rFonts w:ascii="Times New Roman"/>
          <w:b w:val="false"/>
          <w:i w:val="false"/>
          <w:color w:val="000000"/>
          <w:sz w:val="28"/>
        </w:rPr>
        <w:t xml:space="preserve">, пунктом 8 </w:t>
      </w:r>
      <w:r>
        <w:rPr>
          <w:rFonts w:ascii="Times New Roman"/>
          <w:b w:val="false"/>
          <w:i w:val="false"/>
          <w:color w:val="000000"/>
          <w:sz w:val="28"/>
        </w:rPr>
        <w:t>статьи 24</w:t>
      </w:r>
      <w:r>
        <w:rPr>
          <w:rFonts w:ascii="Times New Roman"/>
          <w:b w:val="false"/>
          <w:i w:val="false"/>
          <w:color w:val="000000"/>
          <w:sz w:val="28"/>
        </w:rPr>
        <w:t xml:space="preserve">, пунктом 2 </w:t>
      </w:r>
      <w:r>
        <w:rPr>
          <w:rFonts w:ascii="Times New Roman"/>
          <w:b w:val="false"/>
          <w:i w:val="false"/>
          <w:color w:val="000000"/>
          <w:sz w:val="28"/>
        </w:rPr>
        <w:t>статьи 28</w:t>
      </w:r>
      <w:r>
        <w:rPr>
          <w:rFonts w:ascii="Times New Roman"/>
          <w:b w:val="false"/>
          <w:i w:val="false"/>
          <w:color w:val="000000"/>
          <w:sz w:val="28"/>
        </w:rPr>
        <w:t xml:space="preserve">, пунктом 3 </w:t>
      </w:r>
      <w:r>
        <w:rPr>
          <w:rFonts w:ascii="Times New Roman"/>
          <w:b w:val="false"/>
          <w:i w:val="false"/>
          <w:color w:val="000000"/>
          <w:sz w:val="28"/>
        </w:rPr>
        <w:t>статьи 30</w:t>
      </w:r>
      <w:r>
        <w:rPr>
          <w:rFonts w:ascii="Times New Roman"/>
          <w:b w:val="false"/>
          <w:i w:val="false"/>
          <w:color w:val="000000"/>
          <w:sz w:val="28"/>
        </w:rPr>
        <w:t xml:space="preserve">, пунктами 1 и 2 </w:t>
      </w:r>
      <w:r>
        <w:rPr>
          <w:rFonts w:ascii="Times New Roman"/>
          <w:b w:val="false"/>
          <w:i w:val="false"/>
          <w:color w:val="000000"/>
          <w:sz w:val="28"/>
        </w:rPr>
        <w:t>статьи 34</w:t>
      </w:r>
      <w:r>
        <w:rPr>
          <w:rFonts w:ascii="Times New Roman"/>
          <w:b w:val="false"/>
          <w:i w:val="false"/>
          <w:color w:val="000000"/>
          <w:sz w:val="28"/>
        </w:rPr>
        <w:t xml:space="preserve">, пунктом 1 </w:t>
      </w:r>
      <w:r>
        <w:rPr>
          <w:rFonts w:ascii="Times New Roman"/>
          <w:b w:val="false"/>
          <w:i w:val="false"/>
          <w:color w:val="000000"/>
          <w:sz w:val="28"/>
        </w:rPr>
        <w:t>статьи 36</w:t>
      </w:r>
      <w:r>
        <w:rPr>
          <w:rFonts w:ascii="Times New Roman"/>
          <w:b w:val="false"/>
          <w:i w:val="false"/>
          <w:color w:val="000000"/>
          <w:sz w:val="28"/>
        </w:rPr>
        <w:t xml:space="preserve">, пунктом 4 </w:t>
      </w:r>
      <w:r>
        <w:rPr>
          <w:rFonts w:ascii="Times New Roman"/>
          <w:b w:val="false"/>
          <w:i w:val="false"/>
          <w:color w:val="000000"/>
          <w:sz w:val="28"/>
        </w:rPr>
        <w:t>статьи 45</w:t>
      </w:r>
      <w:r>
        <w:rPr>
          <w:rFonts w:ascii="Times New Roman"/>
          <w:b w:val="false"/>
          <w:i w:val="false"/>
          <w:color w:val="000000"/>
          <w:sz w:val="28"/>
        </w:rPr>
        <w:t xml:space="preserve">, пунктом 1 </w:t>
      </w:r>
      <w:r>
        <w:rPr>
          <w:rFonts w:ascii="Times New Roman"/>
          <w:b w:val="false"/>
          <w:i w:val="false"/>
          <w:color w:val="000000"/>
          <w:sz w:val="28"/>
        </w:rPr>
        <w:t>статьи 62</w:t>
      </w:r>
      <w:r>
        <w:rPr>
          <w:rFonts w:ascii="Times New Roman"/>
          <w:b w:val="false"/>
          <w:i w:val="false"/>
          <w:color w:val="000000"/>
          <w:sz w:val="28"/>
        </w:rPr>
        <w:t xml:space="preserve">, пунктом 1 </w:t>
      </w:r>
      <w:r>
        <w:rPr>
          <w:rFonts w:ascii="Times New Roman"/>
          <w:b w:val="false"/>
          <w:i w:val="false"/>
          <w:color w:val="000000"/>
          <w:sz w:val="28"/>
        </w:rPr>
        <w:t>статьи 63</w:t>
      </w:r>
      <w:r>
        <w:rPr>
          <w:rFonts w:ascii="Times New Roman"/>
          <w:b w:val="false"/>
          <w:i w:val="false"/>
          <w:color w:val="000000"/>
          <w:sz w:val="28"/>
        </w:rPr>
        <w:t xml:space="preserve">, пунктом 1 </w:t>
      </w:r>
      <w:r>
        <w:rPr>
          <w:rFonts w:ascii="Times New Roman"/>
          <w:b w:val="false"/>
          <w:i w:val="false"/>
          <w:color w:val="000000"/>
          <w:sz w:val="28"/>
        </w:rPr>
        <w:t>статьи 69</w:t>
      </w:r>
      <w:r>
        <w:rPr>
          <w:rFonts w:ascii="Times New Roman"/>
          <w:b w:val="false"/>
          <w:i w:val="false"/>
          <w:color w:val="000000"/>
          <w:sz w:val="28"/>
        </w:rPr>
        <w:t xml:space="preserve">, пунктом 2 </w:t>
      </w:r>
      <w:r>
        <w:rPr>
          <w:rFonts w:ascii="Times New Roman"/>
          <w:b w:val="false"/>
          <w:i w:val="false"/>
          <w:color w:val="000000"/>
          <w:sz w:val="28"/>
        </w:rPr>
        <w:t>статьи 76</w:t>
      </w:r>
      <w:r>
        <w:rPr>
          <w:rFonts w:ascii="Times New Roman"/>
          <w:b w:val="false"/>
          <w:i w:val="false"/>
          <w:color w:val="000000"/>
          <w:sz w:val="28"/>
        </w:rPr>
        <w:t xml:space="preserve">, пунктом 5 </w:t>
      </w:r>
      <w:r>
        <w:rPr>
          <w:rFonts w:ascii="Times New Roman"/>
          <w:b w:val="false"/>
          <w:i w:val="false"/>
          <w:color w:val="000000"/>
          <w:sz w:val="28"/>
        </w:rPr>
        <w:t>статьи 80</w:t>
      </w:r>
      <w:r>
        <w:rPr>
          <w:rFonts w:ascii="Times New Roman"/>
          <w:b w:val="false"/>
          <w:i w:val="false"/>
          <w:color w:val="000000"/>
          <w:sz w:val="28"/>
        </w:rPr>
        <w:t xml:space="preserve">, пунктом 6 </w:t>
      </w:r>
      <w:r>
        <w:rPr>
          <w:rFonts w:ascii="Times New Roman"/>
          <w:b w:val="false"/>
          <w:i w:val="false"/>
          <w:color w:val="000000"/>
          <w:sz w:val="28"/>
        </w:rPr>
        <w:t>статьи 86</w:t>
      </w:r>
      <w:r>
        <w:rPr>
          <w:rFonts w:ascii="Times New Roman"/>
          <w:b w:val="false"/>
          <w:i w:val="false"/>
          <w:color w:val="000000"/>
          <w:sz w:val="28"/>
        </w:rPr>
        <w:t xml:space="preserve"> Закона Республики Казахстан "О рынке ценных бумаг", подпунктом 2) </w:t>
      </w:r>
      <w:r>
        <w:rPr>
          <w:rFonts w:ascii="Times New Roman"/>
          <w:b w:val="false"/>
          <w:i w:val="false"/>
          <w:color w:val="000000"/>
          <w:sz w:val="28"/>
        </w:rPr>
        <w:t>статьи 8</w:t>
      </w:r>
      <w:r>
        <w:rPr>
          <w:rFonts w:ascii="Times New Roman"/>
          <w:b w:val="false"/>
          <w:i w:val="false"/>
          <w:color w:val="000000"/>
          <w:sz w:val="28"/>
        </w:rPr>
        <w:t xml:space="preserve">, пунктом 3 </w:t>
      </w:r>
      <w:r>
        <w:rPr>
          <w:rFonts w:ascii="Times New Roman"/>
          <w:b w:val="false"/>
          <w:i w:val="false"/>
          <w:color w:val="000000"/>
          <w:sz w:val="28"/>
        </w:rPr>
        <w:t>статьи 43</w:t>
      </w:r>
      <w:r>
        <w:rPr>
          <w:rFonts w:ascii="Times New Roman"/>
          <w:b w:val="false"/>
          <w:i w:val="false"/>
          <w:color w:val="000000"/>
          <w:sz w:val="28"/>
        </w:rPr>
        <w:t xml:space="preserve">, подпунктом 3) пункта 4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пенсионном обеспечении в Республике Казахстан", подпунктом 2) </w:t>
      </w:r>
      <w:r>
        <w:rPr>
          <w:rFonts w:ascii="Times New Roman"/>
          <w:b w:val="false"/>
          <w:i w:val="false"/>
          <w:color w:val="000000"/>
          <w:sz w:val="28"/>
        </w:rPr>
        <w:t>статьи 6-5</w:t>
      </w:r>
      <w:r>
        <w:rPr>
          <w:rFonts w:ascii="Times New Roman"/>
          <w:b w:val="false"/>
          <w:i w:val="false"/>
          <w:color w:val="000000"/>
          <w:sz w:val="28"/>
        </w:rPr>
        <w:t xml:space="preserve">, подпунктом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и пенсионного обеспечения,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13 декабря 2021 года № 104</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и пенсионного обеспечения, в которые вносятся изменения</w:t>
      </w:r>
    </w:p>
    <w:bookmarkEnd w:id="10"/>
    <w:bookmarkStart w:name="z17" w:id="11"/>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2012 года № 298 "Об утверждении Правил осуществления трансфер-агентской деятельности на рынке ценных бумаг" (зарегистрировано в Реестре государственной регистрации нормативных правовых актов под № 8051) следующее изменение:</w:t>
      </w:r>
    </w:p>
    <w:bookmarkEnd w:id="12"/>
    <w:bookmarkStart w:name="z2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трансфер-агентской деятельности на рынке ценных бумаг,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"5. При заключении договора клиентом представляются трансфер-агенту следующие документы:</w:t>
      </w:r>
    </w:p>
    <w:bookmarkEnd w:id="14"/>
    <w:bookmarkStart w:name="z26" w:id="15"/>
    <w:p>
      <w:pPr>
        <w:spacing w:after="0"/>
        <w:ind w:left="0"/>
        <w:jc w:val="both"/>
      </w:pPr>
      <w:r>
        <w:rPr>
          <w:rFonts w:ascii="Times New Roman"/>
          <w:b w:val="false"/>
          <w:i w:val="false"/>
          <w:color w:val="000000"/>
          <w:sz w:val="28"/>
        </w:rPr>
        <w:t>
      1) для профессионального участника рынка ценных бумаг:</w:t>
      </w:r>
    </w:p>
    <w:bookmarkEnd w:id="15"/>
    <w:bookmarkStart w:name="z27" w:id="16"/>
    <w:p>
      <w:pPr>
        <w:spacing w:after="0"/>
        <w:ind w:left="0"/>
        <w:jc w:val="both"/>
      </w:pPr>
      <w:r>
        <w:rPr>
          <w:rFonts w:ascii="Times New Roman"/>
          <w:b w:val="false"/>
          <w:i w:val="false"/>
          <w:color w:val="000000"/>
          <w:sz w:val="28"/>
        </w:rPr>
        <w:t>
      бланки документов, подлежащие заполнению в процессе совершения сделок на рынке ценных бумаг, и инструкции (разъяснения, указания) по их заполнению лицами, пользующимися или намеренными воспользоваться услугами профессионального участника рынка ценных бумаг – клиента трансфер-агента;</w:t>
      </w:r>
    </w:p>
    <w:bookmarkEnd w:id="16"/>
    <w:bookmarkStart w:name="z28" w:id="17"/>
    <w:p>
      <w:pPr>
        <w:spacing w:after="0"/>
        <w:ind w:left="0"/>
        <w:jc w:val="both"/>
      </w:pPr>
      <w:r>
        <w:rPr>
          <w:rFonts w:ascii="Times New Roman"/>
          <w:b w:val="false"/>
          <w:i w:val="false"/>
          <w:color w:val="000000"/>
          <w:sz w:val="28"/>
        </w:rPr>
        <w:t>
      бланки документов, необходимых для целей заключения договора с лицами, намеренными воспользоваться услугами профессионального участника рынка ценных бумаг – клиента трансфер-агента с приложением перечня документов, необходимых для заключения такого договора;</w:t>
      </w:r>
    </w:p>
    <w:bookmarkEnd w:id="17"/>
    <w:bookmarkStart w:name="z29" w:id="18"/>
    <w:p>
      <w:pPr>
        <w:spacing w:after="0"/>
        <w:ind w:left="0"/>
        <w:jc w:val="both"/>
      </w:pPr>
      <w:r>
        <w:rPr>
          <w:rFonts w:ascii="Times New Roman"/>
          <w:b w:val="false"/>
          <w:i w:val="false"/>
          <w:color w:val="000000"/>
          <w:sz w:val="28"/>
        </w:rPr>
        <w:t>
      документ, содержащий нотариально засвидетельствованные образцы подписей представителей профессионального участника рынка ценных бумаг - клиента трансфер-агента, обладающих правом подписывать документы от имени профессионального участника рынка ценных бумаг - клиента трансфер-агента;</w:t>
      </w:r>
    </w:p>
    <w:bookmarkEnd w:id="18"/>
    <w:bookmarkStart w:name="z30" w:id="19"/>
    <w:p>
      <w:pPr>
        <w:spacing w:after="0"/>
        <w:ind w:left="0"/>
        <w:jc w:val="both"/>
      </w:pPr>
      <w:r>
        <w:rPr>
          <w:rFonts w:ascii="Times New Roman"/>
          <w:b w:val="false"/>
          <w:i w:val="false"/>
          <w:color w:val="000000"/>
          <w:sz w:val="28"/>
        </w:rPr>
        <w:t>
      2) для физических лиц, являющихся клиентами профессионального участника рынка ценных бумаг либо намеренных воспользоваться услугами трансфер-агента для целей заключения договора с профессиональным участником рынка ценных бумаг, являющимся клиентом трансфер-агента – копия удостоверения личности либо электронный документ из сервиса цифровых документов (для идентификации);</w:t>
      </w:r>
    </w:p>
    <w:bookmarkEnd w:id="19"/>
    <w:bookmarkStart w:name="z31" w:id="20"/>
    <w:p>
      <w:pPr>
        <w:spacing w:after="0"/>
        <w:ind w:left="0"/>
        <w:jc w:val="both"/>
      </w:pPr>
      <w:r>
        <w:rPr>
          <w:rFonts w:ascii="Times New Roman"/>
          <w:b w:val="false"/>
          <w:i w:val="false"/>
          <w:color w:val="000000"/>
          <w:sz w:val="28"/>
        </w:rPr>
        <w:t>
      3) для юридических лиц, являющихся клиентами профессионального участника рынка ценных бумаг либо намеренных воспользоваться услугами трансфер-агента для целей заключения договора с профессиональным участником рынка ценных бумаг, являющимся клиентом трансфер-агента:</w:t>
      </w:r>
    </w:p>
    <w:bookmarkEnd w:id="20"/>
    <w:bookmarkStart w:name="z32" w:id="21"/>
    <w:p>
      <w:pPr>
        <w:spacing w:after="0"/>
        <w:ind w:left="0"/>
        <w:jc w:val="both"/>
      </w:pPr>
      <w:r>
        <w:rPr>
          <w:rFonts w:ascii="Times New Roman"/>
          <w:b w:val="false"/>
          <w:i w:val="false"/>
          <w:color w:val="000000"/>
          <w:sz w:val="28"/>
        </w:rPr>
        <w:t>
      документ, содержащий нотариально засвидетельствованные образцы подписей представителей юридического лица, обладающих правом подписывать документы от его имени;</w:t>
      </w:r>
    </w:p>
    <w:bookmarkEnd w:id="21"/>
    <w:bookmarkStart w:name="z33" w:id="22"/>
    <w:p>
      <w:pPr>
        <w:spacing w:after="0"/>
        <w:ind w:left="0"/>
        <w:jc w:val="both"/>
      </w:pPr>
      <w:r>
        <w:rPr>
          <w:rFonts w:ascii="Times New Roman"/>
          <w:b w:val="false"/>
          <w:i w:val="false"/>
          <w:color w:val="000000"/>
          <w:sz w:val="28"/>
        </w:rPr>
        <w:t xml:space="preserve">
      документы, необходимые для заключения договора с профессиональным участником рынка ценных бумаг,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(для лиц, намеренных воспользоваться услугами трансфер-агента для целей заключения договора с профессиональным участником рынка ценных бумаг, являющимся клиентом трансфер-агента).".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57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изменения:</w:t>
      </w:r>
    </w:p>
    <w:bookmarkEnd w:id="23"/>
    <w:bookmarkStart w:name="z4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3" w:id="25"/>
    <w:p>
      <w:pPr>
        <w:spacing w:after="0"/>
        <w:ind w:left="0"/>
        <w:jc w:val="both"/>
      </w:pPr>
      <w:r>
        <w:rPr>
          <w:rFonts w:ascii="Times New Roman"/>
          <w:b w:val="false"/>
          <w:i w:val="false"/>
          <w:color w:val="000000"/>
          <w:sz w:val="28"/>
        </w:rPr>
        <w:t>
      "26. При заключении брокерского договора клиентом представляются брокеру и (или) дилеру следующие документы:</w:t>
      </w:r>
    </w:p>
    <w:bookmarkEnd w:id="25"/>
    <w:bookmarkStart w:name="z44" w:id="26"/>
    <w:p>
      <w:pPr>
        <w:spacing w:after="0"/>
        <w:ind w:left="0"/>
        <w:jc w:val="both"/>
      </w:pPr>
      <w:r>
        <w:rPr>
          <w:rFonts w:ascii="Times New Roman"/>
          <w:b w:val="false"/>
          <w:i w:val="false"/>
          <w:color w:val="000000"/>
          <w:sz w:val="28"/>
        </w:rPr>
        <w:t>
      1) для физических лиц:</w:t>
      </w:r>
    </w:p>
    <w:bookmarkEnd w:id="26"/>
    <w:bookmarkStart w:name="z45" w:id="27"/>
    <w:p>
      <w:pPr>
        <w:spacing w:after="0"/>
        <w:ind w:left="0"/>
        <w:jc w:val="both"/>
      </w:pPr>
      <w:r>
        <w:rPr>
          <w:rFonts w:ascii="Times New Roman"/>
          <w:b w:val="false"/>
          <w:i w:val="false"/>
          <w:color w:val="000000"/>
          <w:sz w:val="28"/>
        </w:rPr>
        <w:t>
      копия удостоверения личности либо электронный документ из сервиса цифровых документов (для идентификации);</w:t>
      </w:r>
    </w:p>
    <w:bookmarkEnd w:id="27"/>
    <w:bookmarkStart w:name="z46" w:id="28"/>
    <w:p>
      <w:pPr>
        <w:spacing w:after="0"/>
        <w:ind w:left="0"/>
        <w:jc w:val="both"/>
      </w:pPr>
      <w:r>
        <w:rPr>
          <w:rFonts w:ascii="Times New Roman"/>
          <w:b w:val="false"/>
          <w:i w:val="false"/>
          <w:color w:val="000000"/>
          <w:sz w:val="28"/>
        </w:rPr>
        <w:t>
      2) для юридических лиц - резидентов Республики Казахстан:</w:t>
      </w:r>
    </w:p>
    <w:bookmarkEnd w:id="28"/>
    <w:bookmarkStart w:name="z47" w:id="29"/>
    <w:p>
      <w:pPr>
        <w:spacing w:after="0"/>
        <w:ind w:left="0"/>
        <w:jc w:val="both"/>
      </w:pPr>
      <w:r>
        <w:rPr>
          <w:rFonts w:ascii="Times New Roman"/>
          <w:b w:val="false"/>
          <w:i w:val="false"/>
          <w:color w:val="000000"/>
          <w:sz w:val="28"/>
        </w:rPr>
        <w:t>
      копия устава (при наличии);</w:t>
      </w:r>
    </w:p>
    <w:bookmarkEnd w:id="29"/>
    <w:bookmarkStart w:name="z48" w:id="30"/>
    <w:p>
      <w:pPr>
        <w:spacing w:after="0"/>
        <w:ind w:left="0"/>
        <w:jc w:val="both"/>
      </w:pPr>
      <w:r>
        <w:rPr>
          <w:rFonts w:ascii="Times New Roman"/>
          <w:b w:val="false"/>
          <w:i w:val="false"/>
          <w:color w:val="000000"/>
          <w:sz w:val="28"/>
        </w:rPr>
        <w:t>
      копия справки о государственной регистрации (перерегистрации) юридического лица;</w:t>
      </w:r>
    </w:p>
    <w:bookmarkEnd w:id="30"/>
    <w:bookmarkStart w:name="z49" w:id="31"/>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включающий сведения о (об):</w:t>
      </w:r>
    </w:p>
    <w:bookmarkEnd w:id="31"/>
    <w:bookmarkStart w:name="z50" w:id="32"/>
    <w:p>
      <w:pPr>
        <w:spacing w:after="0"/>
        <w:ind w:left="0"/>
        <w:jc w:val="both"/>
      </w:pPr>
      <w:r>
        <w:rPr>
          <w:rFonts w:ascii="Times New Roman"/>
          <w:b w:val="false"/>
          <w:i w:val="false"/>
          <w:color w:val="000000"/>
          <w:sz w:val="28"/>
        </w:rPr>
        <w:t>
      наименовании номинального держателя;</w:t>
      </w:r>
    </w:p>
    <w:bookmarkEnd w:id="32"/>
    <w:bookmarkStart w:name="z51" w:id="33"/>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33"/>
    <w:bookmarkStart w:name="z52" w:id="34"/>
    <w:p>
      <w:pPr>
        <w:spacing w:after="0"/>
        <w:ind w:left="0"/>
        <w:jc w:val="both"/>
      </w:pPr>
      <w:r>
        <w:rPr>
          <w:rFonts w:ascii="Times New Roman"/>
          <w:b w:val="false"/>
          <w:i w:val="false"/>
          <w:color w:val="000000"/>
          <w:sz w:val="28"/>
        </w:rPr>
        <w:t>
      должности, фамилии, имени, отчества (при его наличии) представителя клиента номинального держателя, данных документа, удостоверяющего личность;</w:t>
      </w:r>
    </w:p>
    <w:bookmarkEnd w:id="34"/>
    <w:bookmarkStart w:name="z53" w:id="35"/>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35"/>
    <w:bookmarkStart w:name="z54" w:id="36"/>
    <w:p>
      <w:pPr>
        <w:spacing w:after="0"/>
        <w:ind w:left="0"/>
        <w:jc w:val="both"/>
      </w:pPr>
      <w:r>
        <w:rPr>
          <w:rFonts w:ascii="Times New Roman"/>
          <w:b w:val="false"/>
          <w:i w:val="false"/>
          <w:color w:val="000000"/>
          <w:sz w:val="28"/>
        </w:rPr>
        <w:t>
      3) для юридических лиц - нерезидентов Республики Казахстан:</w:t>
      </w:r>
    </w:p>
    <w:bookmarkEnd w:id="36"/>
    <w:bookmarkStart w:name="z55" w:id="37"/>
    <w:p>
      <w:pPr>
        <w:spacing w:after="0"/>
        <w:ind w:left="0"/>
        <w:jc w:val="both"/>
      </w:pPr>
      <w:r>
        <w:rPr>
          <w:rFonts w:ascii="Times New Roman"/>
          <w:b w:val="false"/>
          <w:i w:val="false"/>
          <w:color w:val="000000"/>
          <w:sz w:val="28"/>
        </w:rPr>
        <w:t>
      копия устава (при наличии);</w:t>
      </w:r>
    </w:p>
    <w:bookmarkEnd w:id="37"/>
    <w:bookmarkStart w:name="z56" w:id="38"/>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p>
    <w:bookmarkEnd w:id="38"/>
    <w:bookmarkStart w:name="z57" w:id="39"/>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w:t>
      </w:r>
    </w:p>
    <w:bookmarkEnd w:id="39"/>
    <w:bookmarkStart w:name="z58" w:id="40"/>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p>
    <w:bookmarkEnd w:id="40"/>
    <w:bookmarkStart w:name="z59" w:id="41"/>
    <w:p>
      <w:pPr>
        <w:spacing w:after="0"/>
        <w:ind w:left="0"/>
        <w:jc w:val="both"/>
      </w:pPr>
      <w:r>
        <w:rPr>
          <w:rFonts w:ascii="Times New Roman"/>
          <w:b w:val="false"/>
          <w:i w:val="false"/>
          <w:color w:val="000000"/>
          <w:sz w:val="28"/>
        </w:rPr>
        <w:t>
      документы, предусмотренные внутренними документами брокера и (или) дилера.</w:t>
      </w:r>
    </w:p>
    <w:bookmarkEnd w:id="41"/>
    <w:bookmarkStart w:name="z60" w:id="42"/>
    <w:p>
      <w:pPr>
        <w:spacing w:after="0"/>
        <w:ind w:left="0"/>
        <w:jc w:val="both"/>
      </w:pPr>
      <w:r>
        <w:rPr>
          <w:rFonts w:ascii="Times New Roman"/>
          <w:b w:val="false"/>
          <w:i w:val="false"/>
          <w:color w:val="000000"/>
          <w:sz w:val="28"/>
        </w:rPr>
        <w:t>
      При заключении брокером и (или) дилером брокерского договора с клиентом в электронном виде, клиентом предоставляются электронные копии документов, предусмотренных настоящим пунктом, или данные документа, удостоверяющего личность физического лица, и его индивидуальный идентификационный номер.";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62" w:id="43"/>
    <w:p>
      <w:pPr>
        <w:spacing w:after="0"/>
        <w:ind w:left="0"/>
        <w:jc w:val="both"/>
      </w:pPr>
      <w:r>
        <w:rPr>
          <w:rFonts w:ascii="Times New Roman"/>
          <w:b w:val="false"/>
          <w:i w:val="false"/>
          <w:color w:val="000000"/>
          <w:sz w:val="28"/>
        </w:rPr>
        <w:t>
      "46. Сделки брокера и (или) дилера, являющегося банком, филиалом банка-нерезидента Республики Казахстан, с финансовыми инструментами заключаются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bookmarkEnd w:id="43"/>
    <w:bookmarkStart w:name="z63" w:id="44"/>
    <w:p>
      <w:pPr>
        <w:spacing w:after="0"/>
        <w:ind w:left="0"/>
        <w:jc w:val="both"/>
      </w:pPr>
      <w:r>
        <w:rPr>
          <w:rFonts w:ascii="Times New Roman"/>
          <w:b w:val="false"/>
          <w:i w:val="false"/>
          <w:color w:val="000000"/>
          <w:sz w:val="28"/>
        </w:rPr>
        <w:t xml:space="preserve">
      1 ) заключения сделок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Aгентства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филиалы банков-нерезидентов Республики Казахстан могут осуществлять брокерскую и (или) дилерскую деятельность на рынке ценных бумаг,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а также критериев, в соответствии с которыми банки второго уровня могут осуществлять брокерскую деятельность", зарегистрированным в Реестре государственной регистрации нормативных правовых актов под № 4892;</w:t>
      </w:r>
    </w:p>
    <w:bookmarkEnd w:id="44"/>
    <w:bookmarkStart w:name="z64" w:id="45"/>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при их размещении на первичном рынке;</w:t>
      </w:r>
    </w:p>
    <w:bookmarkEnd w:id="45"/>
    <w:bookmarkStart w:name="z65" w:id="46"/>
    <w:p>
      <w:pPr>
        <w:spacing w:after="0"/>
        <w:ind w:left="0"/>
        <w:jc w:val="both"/>
      </w:pPr>
      <w:r>
        <w:rPr>
          <w:rFonts w:ascii="Times New Roman"/>
          <w:b w:val="false"/>
          <w:i w:val="false"/>
          <w:color w:val="000000"/>
          <w:sz w:val="28"/>
        </w:rPr>
        <w:t xml:space="preserve">
      3) заключения сделок с облигациями, имеющими статус государственных ценных бумаг, выпущенными центральными правительствами иностранных государств, имеющими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 при их размещении на первичном рынке;</w:t>
      </w:r>
    </w:p>
    <w:bookmarkEnd w:id="46"/>
    <w:bookmarkStart w:name="z66" w:id="47"/>
    <w:p>
      <w:pPr>
        <w:spacing w:after="0"/>
        <w:ind w:left="0"/>
        <w:jc w:val="both"/>
      </w:pPr>
      <w:r>
        <w:rPr>
          <w:rFonts w:ascii="Times New Roman"/>
          <w:b w:val="false"/>
          <w:i w:val="false"/>
          <w:color w:val="000000"/>
          <w:sz w:val="28"/>
        </w:rPr>
        <w:t xml:space="preserve">
      4) заключения сделок с негосударственными ценными бумагами, разрешенными к приобретению банками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при их размещении на первичном рынке;</w:t>
      </w:r>
    </w:p>
    <w:bookmarkEnd w:id="47"/>
    <w:bookmarkStart w:name="z67" w:id="48"/>
    <w:p>
      <w:pPr>
        <w:spacing w:after="0"/>
        <w:ind w:left="0"/>
        <w:jc w:val="both"/>
      </w:pPr>
      <w:r>
        <w:rPr>
          <w:rFonts w:ascii="Times New Roman"/>
          <w:b w:val="false"/>
          <w:i w:val="false"/>
          <w:color w:val="000000"/>
          <w:sz w:val="28"/>
        </w:rPr>
        <w:t>
      5) реализации права преимущественной покупки.";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9" w:id="49"/>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осуществляется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49"/>
    <w:bookmarkStart w:name="z70" w:id="50"/>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а также на сделки с ценными бумагами, заключенные банками второго уровня, филиалами банков-нерезидентов Республики Казахстан.</w:t>
      </w:r>
    </w:p>
    <w:bookmarkEnd w:id="50"/>
    <w:bookmarkStart w:name="z71" w:id="51"/>
    <w:p>
      <w:pPr>
        <w:spacing w:after="0"/>
        <w:ind w:left="0"/>
        <w:jc w:val="both"/>
      </w:pPr>
      <w:r>
        <w:rPr>
          <w:rFonts w:ascii="Times New Roman"/>
          <w:b w:val="false"/>
          <w:i w:val="false"/>
          <w:color w:val="000000"/>
          <w:sz w:val="28"/>
        </w:rPr>
        <w:t>
      Брокер и (или ) дилер заключает сделку с ценными бумагами, расчет по которой осуществляется после даты заключения сделки, при отсутствии на момент заключения сделки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 если ценные бумаги или деньги, являющиеся объектом сделки, будут зачислены на счет брокера и (или) дилера или его клиента на основании ранее заключенной сделки до момента проведения расчетов.";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63-11</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xml:space="preserve">
      "63-11. При осуществлении брокером и (или) дилером первой категории операций, предусмотренных подпунктами 1), 2), 3) и 4) пункта 63-7 Правил, брокер и (или) дилер соблюдает минимальные размеры уставного 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"75-1. Если предметом маржинальной сделки являются ценные бумаги нерезидентов Республики Казахстан, данные ценные бумаги входят в состав одного из следующих расчетных показателей (индексов):</w:t>
      </w:r>
    </w:p>
    <w:bookmarkEnd w:id="53"/>
    <w:bookmarkStart w:name="z76" w:id="54"/>
    <w:p>
      <w:pPr>
        <w:spacing w:after="0"/>
        <w:ind w:left="0"/>
        <w:jc w:val="both"/>
      </w:pPr>
      <w:r>
        <w:rPr>
          <w:rFonts w:ascii="Times New Roman"/>
          <w:b w:val="false"/>
          <w:i w:val="false"/>
          <w:color w:val="000000"/>
          <w:sz w:val="28"/>
        </w:rPr>
        <w:t>
      AIX (Astana International Exchange) (Астана Интернэшнл Эксчейндж);</w:t>
      </w:r>
    </w:p>
    <w:bookmarkEnd w:id="54"/>
    <w:bookmarkStart w:name="z77" w:id="55"/>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55"/>
    <w:bookmarkStart w:name="z78" w:id="56"/>
    <w:p>
      <w:pPr>
        <w:spacing w:after="0"/>
        <w:ind w:left="0"/>
        <w:jc w:val="both"/>
      </w:pPr>
      <w:r>
        <w:rPr>
          <w:rFonts w:ascii="Times New Roman"/>
          <w:b w:val="false"/>
          <w:i w:val="false"/>
          <w:color w:val="000000"/>
          <w:sz w:val="28"/>
        </w:rPr>
        <w:t>
      DAX (Deutscher Aktienindex) (Дойтче Акциениндекс);</w:t>
      </w:r>
    </w:p>
    <w:bookmarkEnd w:id="56"/>
    <w:bookmarkStart w:name="z79" w:id="57"/>
    <w:p>
      <w:pPr>
        <w:spacing w:after="0"/>
        <w:ind w:left="0"/>
        <w:jc w:val="both"/>
      </w:pPr>
      <w:r>
        <w:rPr>
          <w:rFonts w:ascii="Times New Roman"/>
          <w:b w:val="false"/>
          <w:i w:val="false"/>
          <w:color w:val="000000"/>
          <w:sz w:val="28"/>
        </w:rPr>
        <w:t>
      DJIA (Dow Jones Industrial Average) (Доу Джонс Индастриал Эвередж);</w:t>
      </w:r>
    </w:p>
    <w:bookmarkEnd w:id="57"/>
    <w:bookmarkStart w:name="z80" w:id="58"/>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58"/>
    <w:bookmarkStart w:name="z81" w:id="59"/>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59"/>
    <w:bookmarkStart w:name="z82" w:id="60"/>
    <w:p>
      <w:pPr>
        <w:spacing w:after="0"/>
        <w:ind w:left="0"/>
        <w:jc w:val="both"/>
      </w:pPr>
      <w:r>
        <w:rPr>
          <w:rFonts w:ascii="Times New Roman"/>
          <w:b w:val="false"/>
          <w:i w:val="false"/>
          <w:color w:val="000000"/>
          <w:sz w:val="28"/>
        </w:rPr>
        <w:t>
      HSI (Hang Seng Index) (Ханг Сенг Индекс);</w:t>
      </w:r>
    </w:p>
    <w:bookmarkEnd w:id="60"/>
    <w:bookmarkStart w:name="z83" w:id="61"/>
    <w:p>
      <w:pPr>
        <w:spacing w:after="0"/>
        <w:ind w:left="0"/>
        <w:jc w:val="both"/>
      </w:pPr>
      <w:r>
        <w:rPr>
          <w:rFonts w:ascii="Times New Roman"/>
          <w:b w:val="false"/>
          <w:i w:val="false"/>
          <w:color w:val="000000"/>
          <w:sz w:val="28"/>
        </w:rPr>
        <w:t>
      KASE (Kazakhstan Stock Exchange Index) (Казакстан Сток Эксчейндж Индекс);</w:t>
      </w:r>
    </w:p>
    <w:bookmarkEnd w:id="61"/>
    <w:bookmarkStart w:name="z84" w:id="62"/>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62"/>
    <w:bookmarkStart w:name="z85" w:id="63"/>
    <w:p>
      <w:pPr>
        <w:spacing w:after="0"/>
        <w:ind w:left="0"/>
        <w:jc w:val="both"/>
      </w:pPr>
      <w:r>
        <w:rPr>
          <w:rFonts w:ascii="Times New Roman"/>
          <w:b w:val="false"/>
          <w:i w:val="false"/>
          <w:color w:val="000000"/>
          <w:sz w:val="28"/>
        </w:rPr>
        <w:t>
      MOEX Russia (Moscow Exchange Russia Index) (Москоу Эксчейндж Раша Индекс);</w:t>
      </w:r>
    </w:p>
    <w:bookmarkEnd w:id="63"/>
    <w:bookmarkStart w:name="z86" w:id="64"/>
    <w:p>
      <w:pPr>
        <w:spacing w:after="0"/>
        <w:ind w:left="0"/>
        <w:jc w:val="both"/>
      </w:pPr>
      <w:r>
        <w:rPr>
          <w:rFonts w:ascii="Times New Roman"/>
          <w:b w:val="false"/>
          <w:i w:val="false"/>
          <w:color w:val="000000"/>
          <w:sz w:val="28"/>
        </w:rPr>
        <w:t>
      NIKKEI 225 (Nikkei-225 Stock Average Index) (Никкэй-225 Сток Эвередж Индекс);</w:t>
      </w:r>
    </w:p>
    <w:bookmarkEnd w:id="64"/>
    <w:bookmarkStart w:name="z87" w:id="65"/>
    <w:p>
      <w:pPr>
        <w:spacing w:after="0"/>
        <w:ind w:left="0"/>
        <w:jc w:val="both"/>
      </w:pPr>
      <w:r>
        <w:rPr>
          <w:rFonts w:ascii="Times New Roman"/>
          <w:b w:val="false"/>
          <w:i w:val="false"/>
          <w:color w:val="000000"/>
          <w:sz w:val="28"/>
        </w:rPr>
        <w:t>
      RTSI (Russian Trade System Index) (Рашен Трейд Систем Индекс);</w:t>
      </w:r>
    </w:p>
    <w:bookmarkEnd w:id="65"/>
    <w:bookmarkStart w:name="z88" w:id="66"/>
    <w:p>
      <w:pPr>
        <w:spacing w:after="0"/>
        <w:ind w:left="0"/>
        <w:jc w:val="both"/>
      </w:pPr>
      <w:r>
        <w:rPr>
          <w:rFonts w:ascii="Times New Roman"/>
          <w:b w:val="false"/>
          <w:i w:val="false"/>
          <w:color w:val="000000"/>
          <w:sz w:val="28"/>
        </w:rPr>
        <w:t>
      S&amp;P 500 (Standard and Poor's 500 Index) (Стандард энд Пурс 500 Индекс);</w:t>
      </w:r>
    </w:p>
    <w:bookmarkEnd w:id="66"/>
    <w:bookmarkStart w:name="z89" w:id="67"/>
    <w:p>
      <w:pPr>
        <w:spacing w:after="0"/>
        <w:ind w:left="0"/>
        <w:jc w:val="both"/>
      </w:pPr>
      <w:r>
        <w:rPr>
          <w:rFonts w:ascii="Times New Roman"/>
          <w:b w:val="false"/>
          <w:i w:val="false"/>
          <w:color w:val="000000"/>
          <w:sz w:val="28"/>
        </w:rPr>
        <w:t>
      TOPIX 100 (Tokyo Stock Price 100 Index) (Токио Сток Прайс 100 Индекс);</w:t>
      </w:r>
    </w:p>
    <w:bookmarkEnd w:id="67"/>
    <w:bookmarkStart w:name="z90" w:id="68"/>
    <w:p>
      <w:pPr>
        <w:spacing w:after="0"/>
        <w:ind w:left="0"/>
        <w:jc w:val="both"/>
      </w:pPr>
      <w:r>
        <w:rPr>
          <w:rFonts w:ascii="Times New Roman"/>
          <w:b w:val="false"/>
          <w:i w:val="false"/>
          <w:color w:val="000000"/>
          <w:sz w:val="28"/>
        </w:rPr>
        <w:t>
      NASDAQ-100 (Nasdaq-100 Index) (Насдак-100 Индекс).</w:t>
      </w:r>
    </w:p>
    <w:bookmarkEnd w:id="68"/>
    <w:bookmarkStart w:name="z91" w:id="69"/>
    <w:p>
      <w:pPr>
        <w:spacing w:after="0"/>
        <w:ind w:left="0"/>
        <w:jc w:val="both"/>
      </w:pPr>
      <w:r>
        <w:rPr>
          <w:rFonts w:ascii="Times New Roman"/>
          <w:b w:val="false"/>
          <w:i w:val="false"/>
          <w:color w:val="000000"/>
          <w:sz w:val="28"/>
        </w:rPr>
        <w:t xml:space="preserve">
      Брокер и (или) дилер не предоставляет деньги клиенту для совершения маржинальной сделки с ценными бумагами, выпущенными в соответствии с законодательством государств, указанных в перечне оффшорных зон,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69"/>
    <w:bookmarkStart w:name="z92" w:id="7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следующее изменение:</w:t>
      </w:r>
    </w:p>
    <w:bookmarkEnd w:id="70"/>
    <w:bookmarkStart w:name="z9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72"/>
    <w:bookmarkStart w:name="z96" w:id="73"/>
    <w:p>
      <w:pPr>
        <w:spacing w:after="0"/>
        <w:ind w:left="0"/>
        <w:jc w:val="both"/>
      </w:pPr>
      <w:r>
        <w:rPr>
          <w:rFonts w:ascii="Times New Roman"/>
          <w:b w:val="false"/>
          <w:i w:val="false"/>
          <w:color w:val="000000"/>
          <w:sz w:val="28"/>
        </w:rPr>
        <w:t>
      1) копия удостоверения личности либо электронный документ из сервиса цифровых документов (для идентификации) клиента - физического лица;</w:t>
      </w:r>
    </w:p>
    <w:bookmarkEnd w:id="73"/>
    <w:bookmarkStart w:name="z97" w:id="74"/>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74"/>
    <w:bookmarkStart w:name="z98" w:id="75"/>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75"/>
    <w:bookmarkStart w:name="z99" w:id="76"/>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76"/>
    <w:bookmarkStart w:name="z100" w:id="77"/>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77"/>
    <w:bookmarkStart w:name="z101" w:id="78"/>
    <w:p>
      <w:pPr>
        <w:spacing w:after="0"/>
        <w:ind w:left="0"/>
        <w:jc w:val="both"/>
      </w:pPr>
      <w:r>
        <w:rPr>
          <w:rFonts w:ascii="Times New Roman"/>
          <w:b w:val="false"/>
          <w:i w:val="false"/>
          <w:color w:val="000000"/>
          <w:sz w:val="28"/>
        </w:rPr>
        <w:t>
      копия устава (при наличии);</w:t>
      </w:r>
    </w:p>
    <w:bookmarkEnd w:id="78"/>
    <w:bookmarkStart w:name="z102" w:id="79"/>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79"/>
    <w:bookmarkStart w:name="z103" w:id="80"/>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80"/>
    <w:bookmarkStart w:name="z104" w:id="81"/>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81"/>
    <w:bookmarkStart w:name="z105" w:id="82"/>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82"/>
    <w:bookmarkStart w:name="z106" w:id="83"/>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следующее изменение:</w:t>
      </w:r>
    </w:p>
    <w:bookmarkEnd w:id="84"/>
    <w:bookmarkStart w:name="z136"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8" w:id="86"/>
    <w:p>
      <w:pPr>
        <w:spacing w:after="0"/>
        <w:ind w:left="0"/>
        <w:jc w:val="both"/>
      </w:pPr>
      <w:r>
        <w:rPr>
          <w:rFonts w:ascii="Times New Roman"/>
          <w:b w:val="false"/>
          <w:i w:val="false"/>
          <w:color w:val="000000"/>
          <w:sz w:val="28"/>
        </w:rPr>
        <w:t>
      "8. Открытие лицевого счета физическому лицу в системе учета номинального держания осуществляется номинальным держателем на основании приказа на открытие лицевого счета, удостоверения личности либо электронного документа из сервиса цифровых документов (для идентификации) и договора о номинальном держании.</w:t>
      </w:r>
    </w:p>
    <w:bookmarkEnd w:id="86"/>
    <w:bookmarkStart w:name="z139" w:id="87"/>
    <w:p>
      <w:pPr>
        <w:spacing w:after="0"/>
        <w:ind w:left="0"/>
        <w:jc w:val="both"/>
      </w:pPr>
      <w:r>
        <w:rPr>
          <w:rFonts w:ascii="Times New Roman"/>
          <w:b w:val="false"/>
          <w:i w:val="false"/>
          <w:color w:val="000000"/>
          <w:sz w:val="28"/>
        </w:rPr>
        <w:t>
      При подаче приказа на открытие лицевого счета физическому лицу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(в случае обращения клиента номинального держателя за получением электронных услуг) с использованием информационных систем,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 или данные документа, удостоверяющего личность физического лица, и его индивидуальный идентификационный номер.".</w:t>
      </w:r>
    </w:p>
    <w:bookmarkEnd w:id="87"/>
    <w:bookmarkStart w:name="z140" w:id="8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следующее изменение:</w:t>
      </w:r>
    </w:p>
    <w:bookmarkEnd w:id="88"/>
    <w:bookmarkStart w:name="z14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утвержденных указанным постановлением: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3" w:id="90"/>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90"/>
    <w:bookmarkStart w:name="z144" w:id="91"/>
    <w:p>
      <w:pPr>
        <w:spacing w:after="0"/>
        <w:ind w:left="0"/>
        <w:jc w:val="both"/>
      </w:pPr>
      <w:r>
        <w:rPr>
          <w:rFonts w:ascii="Times New Roman"/>
          <w:b w:val="false"/>
          <w:i w:val="false"/>
          <w:color w:val="000000"/>
          <w:sz w:val="28"/>
        </w:rPr>
        <w:t>
      1) сектор площадки - часть площадки официального списка фондовой биржи, в которую включены (в которой допущены к обращению) эмиссионные ценные бумаги, соответствующие Требованиям и (или) внутренним документам фондовой биржи;</w:t>
      </w:r>
    </w:p>
    <w:bookmarkEnd w:id="91"/>
    <w:bookmarkStart w:name="z145" w:id="92"/>
    <w:p>
      <w:pPr>
        <w:spacing w:after="0"/>
        <w:ind w:left="0"/>
        <w:jc w:val="both"/>
      </w:pPr>
      <w:r>
        <w:rPr>
          <w:rFonts w:ascii="Times New Roman"/>
          <w:b w:val="false"/>
          <w:i w:val="false"/>
          <w:color w:val="000000"/>
          <w:sz w:val="28"/>
        </w:rPr>
        <w:t>
      2)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p>
    <w:bookmarkEnd w:id="92"/>
    <w:bookmarkStart w:name="z146" w:id="93"/>
    <w:p>
      <w:pPr>
        <w:spacing w:after="0"/>
        <w:ind w:left="0"/>
        <w:jc w:val="both"/>
      </w:pPr>
      <w:r>
        <w:rPr>
          <w:rFonts w:ascii="Times New Roman"/>
          <w:b w:val="false"/>
          <w:i w:val="false"/>
          <w:color w:val="000000"/>
          <w:sz w:val="28"/>
        </w:rPr>
        <w:t>
      3) облигации местных исполнительных органов - государственные ценные бумаги Республики Казахстан, выпущенные местными исполнительными органами области, города республиканского значения, столицы;</w:t>
      </w:r>
    </w:p>
    <w:bookmarkEnd w:id="93"/>
    <w:bookmarkStart w:name="z147" w:id="94"/>
    <w:p>
      <w:pPr>
        <w:spacing w:after="0"/>
        <w:ind w:left="0"/>
        <w:jc w:val="both"/>
      </w:pPr>
      <w:r>
        <w:rPr>
          <w:rFonts w:ascii="Times New Roman"/>
          <w:b w:val="false"/>
          <w:i w:val="false"/>
          <w:color w:val="000000"/>
          <w:sz w:val="28"/>
        </w:rPr>
        <w:t>
      4) исламские ценные бумаги - исламские арендные сертификаты, исламские сертификаты участия и иные ценные бумаги, признанные исламскими ценными бумагами в соответствии с законодательством Республики Казахстан;</w:t>
      </w:r>
    </w:p>
    <w:bookmarkEnd w:id="94"/>
    <w:bookmarkStart w:name="z148" w:id="95"/>
    <w:p>
      <w:pPr>
        <w:spacing w:after="0"/>
        <w:ind w:left="0"/>
        <w:jc w:val="both"/>
      </w:pPr>
      <w:r>
        <w:rPr>
          <w:rFonts w:ascii="Times New Roman"/>
          <w:b w:val="false"/>
          <w:i w:val="false"/>
          <w:color w:val="000000"/>
          <w:sz w:val="28"/>
        </w:rPr>
        <w:t>
      5)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w:t>
      </w:r>
    </w:p>
    <w:bookmarkEnd w:id="95"/>
    <w:bookmarkStart w:name="z149" w:id="96"/>
    <w:p>
      <w:pPr>
        <w:spacing w:after="0"/>
        <w:ind w:left="0"/>
        <w:jc w:val="both"/>
      </w:pPr>
      <w:r>
        <w:rPr>
          <w:rFonts w:ascii="Times New Roman"/>
          <w:b w:val="false"/>
          <w:i w:val="false"/>
          <w:color w:val="000000"/>
          <w:sz w:val="28"/>
        </w:rPr>
        <w:t>
      6)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96"/>
    <w:bookmarkStart w:name="z150" w:id="97"/>
    <w:p>
      <w:pPr>
        <w:spacing w:after="0"/>
        <w:ind w:left="0"/>
        <w:jc w:val="both"/>
      </w:pPr>
      <w:r>
        <w:rPr>
          <w:rFonts w:ascii="Times New Roman"/>
          <w:b w:val="false"/>
          <w:i w:val="false"/>
          <w:color w:val="000000"/>
          <w:sz w:val="28"/>
        </w:rPr>
        <w:t>
      7) листинговая компания - юридическое лицо, ценные бумаги которого включены в официальный список фондовой биржи (допущены к обращению в официальном списке фондовой биржи);</w:t>
      </w:r>
    </w:p>
    <w:bookmarkEnd w:id="97"/>
    <w:bookmarkStart w:name="z151" w:id="98"/>
    <w:p>
      <w:pPr>
        <w:spacing w:after="0"/>
        <w:ind w:left="0"/>
        <w:jc w:val="both"/>
      </w:pPr>
      <w:r>
        <w:rPr>
          <w:rFonts w:ascii="Times New Roman"/>
          <w:b w:val="false"/>
          <w:i w:val="false"/>
          <w:color w:val="000000"/>
          <w:sz w:val="28"/>
        </w:rPr>
        <w:t>
      8) площадка официального списка - часть официального списка фондовой биржи, состоящая из секторов;</w:t>
      </w:r>
    </w:p>
    <w:bookmarkEnd w:id="98"/>
    <w:bookmarkStart w:name="z152" w:id="99"/>
    <w:p>
      <w:pPr>
        <w:spacing w:after="0"/>
        <w:ind w:left="0"/>
        <w:jc w:val="both"/>
      </w:pPr>
      <w:r>
        <w:rPr>
          <w:rFonts w:ascii="Times New Roman"/>
          <w:b w:val="false"/>
          <w:i w:val="false"/>
          <w:color w:val="000000"/>
          <w:sz w:val="28"/>
        </w:rPr>
        <w:t>
      9) инициатор допуска – эмитент, фондовая биржа либо член фондовой биржи, по инициативе которых ценные бумаги включаются (допускаются) в официальный список фондовой биржи;</w:t>
      </w:r>
    </w:p>
    <w:bookmarkEnd w:id="99"/>
    <w:bookmarkStart w:name="z153" w:id="100"/>
    <w:p>
      <w:pPr>
        <w:spacing w:after="0"/>
        <w:ind w:left="0"/>
        <w:jc w:val="both"/>
      </w:pPr>
      <w:r>
        <w:rPr>
          <w:rFonts w:ascii="Times New Roman"/>
          <w:b w:val="false"/>
          <w:i w:val="false"/>
          <w:color w:val="000000"/>
          <w:sz w:val="28"/>
        </w:rPr>
        <w:t>
      10)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bookmarkEnd w:id="100"/>
    <w:bookmarkStart w:name="z154" w:id="101"/>
    <w:p>
      <w:pPr>
        <w:spacing w:after="0"/>
        <w:ind w:left="0"/>
        <w:jc w:val="both"/>
      </w:pPr>
      <w:r>
        <w:rPr>
          <w:rFonts w:ascii="Times New Roman"/>
          <w:b w:val="false"/>
          <w:i w:val="false"/>
          <w:color w:val="000000"/>
          <w:sz w:val="28"/>
        </w:rPr>
        <w:t xml:space="preserve">
      11)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либо плана реабилитации, утвержденного в порядке, установленном Законом Республики Казахстан "О реабилитации и банкротстве".".</w:t>
      </w:r>
    </w:p>
    <w:bookmarkEnd w:id="101"/>
    <w:bookmarkStart w:name="z155" w:id="102"/>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следующие изменения:</w:t>
      </w:r>
    </w:p>
    <w:bookmarkEnd w:id="102"/>
    <w:bookmarkStart w:name="z156"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реестра держателей ценных бумаг, утвержденных указанным постановлением: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8" w:id="104"/>
    <w:p>
      <w:pPr>
        <w:spacing w:after="0"/>
        <w:ind w:left="0"/>
        <w:jc w:val="both"/>
      </w:pPr>
      <w:r>
        <w:rPr>
          <w:rFonts w:ascii="Times New Roman"/>
          <w:b w:val="false"/>
          <w:i w:val="false"/>
          <w:color w:val="000000"/>
          <w:sz w:val="28"/>
        </w:rPr>
        <w:t>
      "6. Систему реестров составляют следующие документы:</w:t>
      </w:r>
    </w:p>
    <w:bookmarkEnd w:id="104"/>
    <w:bookmarkStart w:name="z159" w:id="105"/>
    <w:p>
      <w:pPr>
        <w:spacing w:after="0"/>
        <w:ind w:left="0"/>
        <w:jc w:val="both"/>
      </w:pPr>
      <w:r>
        <w:rPr>
          <w:rFonts w:ascii="Times New Roman"/>
          <w:b w:val="false"/>
          <w:i w:val="false"/>
          <w:color w:val="000000"/>
          <w:sz w:val="28"/>
        </w:rPr>
        <w:t>
      1) приказы на проведение операций;</w:t>
      </w:r>
    </w:p>
    <w:bookmarkEnd w:id="105"/>
    <w:bookmarkStart w:name="z160" w:id="106"/>
    <w:p>
      <w:pPr>
        <w:spacing w:after="0"/>
        <w:ind w:left="0"/>
        <w:jc w:val="both"/>
      </w:pPr>
      <w:r>
        <w:rPr>
          <w:rFonts w:ascii="Times New Roman"/>
          <w:b w:val="false"/>
          <w:i w:val="false"/>
          <w:color w:val="000000"/>
          <w:sz w:val="28"/>
        </w:rPr>
        <w:t>
      2) отчеты об исполнении приказов (уведомления о проведенных операциях);</w:t>
      </w:r>
    </w:p>
    <w:bookmarkEnd w:id="106"/>
    <w:bookmarkStart w:name="z161" w:id="107"/>
    <w:p>
      <w:pPr>
        <w:spacing w:after="0"/>
        <w:ind w:left="0"/>
        <w:jc w:val="both"/>
      </w:pPr>
      <w:r>
        <w:rPr>
          <w:rFonts w:ascii="Times New Roman"/>
          <w:b w:val="false"/>
          <w:i w:val="false"/>
          <w:color w:val="000000"/>
          <w:sz w:val="28"/>
        </w:rPr>
        <w:t>
      3) отказы от исполнения приказов;</w:t>
      </w:r>
    </w:p>
    <w:bookmarkEnd w:id="107"/>
    <w:bookmarkStart w:name="z162" w:id="108"/>
    <w:p>
      <w:pPr>
        <w:spacing w:after="0"/>
        <w:ind w:left="0"/>
        <w:jc w:val="both"/>
      </w:pPr>
      <w:r>
        <w:rPr>
          <w:rFonts w:ascii="Times New Roman"/>
          <w:b w:val="false"/>
          <w:i w:val="false"/>
          <w:color w:val="000000"/>
          <w:sz w:val="28"/>
        </w:rPr>
        <w:t xml:space="preserve">
      4) копии удостоверения личности либо электронный документ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w:t>
      </w:r>
      <w:r>
        <w:rPr>
          <w:rFonts w:ascii="Times New Roman"/>
          <w:b w:val="false"/>
          <w:i w:val="false"/>
          <w:color w:val="000000"/>
          <w:sz w:val="28"/>
        </w:rPr>
        <w:t>пункта 13</w:t>
      </w:r>
      <w:r>
        <w:rPr>
          <w:rFonts w:ascii="Times New Roman"/>
          <w:b w:val="false"/>
          <w:i w:val="false"/>
          <w:color w:val="000000"/>
          <w:sz w:val="28"/>
        </w:rPr>
        <w:t xml:space="preserve"> Правил, предоставленных зарегистрированным лицом, являющимся юридическим лицом;</w:t>
      </w:r>
    </w:p>
    <w:bookmarkEnd w:id="108"/>
    <w:bookmarkStart w:name="z163" w:id="109"/>
    <w:p>
      <w:pPr>
        <w:spacing w:after="0"/>
        <w:ind w:left="0"/>
        <w:jc w:val="both"/>
      </w:pPr>
      <w:r>
        <w:rPr>
          <w:rFonts w:ascii="Times New Roman"/>
          <w:b w:val="false"/>
          <w:i w:val="false"/>
          <w:color w:val="000000"/>
          <w:sz w:val="28"/>
        </w:rPr>
        <w:t>
      5) копии договоров доверительного управления имуществом со всеми изменениями и дополнениями в них;</w:t>
      </w:r>
    </w:p>
    <w:bookmarkEnd w:id="109"/>
    <w:bookmarkStart w:name="z164" w:id="110"/>
    <w:p>
      <w:pPr>
        <w:spacing w:after="0"/>
        <w:ind w:left="0"/>
        <w:jc w:val="both"/>
      </w:pPr>
      <w:r>
        <w:rPr>
          <w:rFonts w:ascii="Times New Roman"/>
          <w:b w:val="false"/>
          <w:i w:val="false"/>
          <w:color w:val="000000"/>
          <w:sz w:val="28"/>
        </w:rPr>
        <w:t xml:space="preserve">
      6) документы, указанные в </w:t>
      </w:r>
      <w:r>
        <w:rPr>
          <w:rFonts w:ascii="Times New Roman"/>
          <w:b w:val="false"/>
          <w:i w:val="false"/>
          <w:color w:val="000000"/>
          <w:sz w:val="28"/>
        </w:rPr>
        <w:t>пунктах 10</w:t>
      </w:r>
      <w:r>
        <w:rPr>
          <w:rFonts w:ascii="Times New Roman"/>
          <w:b w:val="false"/>
          <w:i w:val="false"/>
          <w:color w:val="000000"/>
          <w:sz w:val="28"/>
        </w:rPr>
        <w:t xml:space="preserve">, 11, 12, 13, 14, 16, </w:t>
      </w:r>
      <w:r>
        <w:rPr>
          <w:rFonts w:ascii="Times New Roman"/>
          <w:b w:val="false"/>
          <w:i w:val="false"/>
          <w:color w:val="000000"/>
          <w:sz w:val="28"/>
        </w:rPr>
        <w:t>40</w:t>
      </w:r>
      <w:r>
        <w:rPr>
          <w:rFonts w:ascii="Times New Roman"/>
          <w:b w:val="false"/>
          <w:i w:val="false"/>
          <w:color w:val="000000"/>
          <w:sz w:val="28"/>
        </w:rPr>
        <w:t>, 42, 43, 44, 45, 48, 49, 51, 52, 53, 54, 56, 59, 60, 61, 62, 63, 64, 65, 67, 68, 69, 70, 72, 73, 74, 75, 76, 77, 78, 79, 80, 81 и 82 Правил, на основании которых проводились операции в системе реестров;</w:t>
      </w:r>
    </w:p>
    <w:bookmarkEnd w:id="110"/>
    <w:bookmarkStart w:name="z165" w:id="111"/>
    <w:p>
      <w:pPr>
        <w:spacing w:after="0"/>
        <w:ind w:left="0"/>
        <w:jc w:val="both"/>
      </w:pPr>
      <w:r>
        <w:rPr>
          <w:rFonts w:ascii="Times New Roman"/>
          <w:b w:val="false"/>
          <w:i w:val="false"/>
          <w:color w:val="000000"/>
          <w:sz w:val="28"/>
        </w:rPr>
        <w:t>
      7) документы, полученные центральным депозитарием (организацией, ранее осуществлявшей ведение системы реестров) от эмитента и направленные центральным депозитарием (организацией, ранее осуществлявшей ведение системы реестров) эмитенту в период действия договора;</w:t>
      </w:r>
    </w:p>
    <w:bookmarkEnd w:id="111"/>
    <w:bookmarkStart w:name="z166" w:id="112"/>
    <w:p>
      <w:pPr>
        <w:spacing w:after="0"/>
        <w:ind w:left="0"/>
        <w:jc w:val="both"/>
      </w:pPr>
      <w:r>
        <w:rPr>
          <w:rFonts w:ascii="Times New Roman"/>
          <w:b w:val="false"/>
          <w:i w:val="false"/>
          <w:color w:val="000000"/>
          <w:sz w:val="28"/>
        </w:rPr>
        <w:t>
      8) копии уведомлений уполномоченного органа об утверждении отчетов об итогах размещения акций и исламских ценных бумаг (об итогах погашения негосударственных облигаций, исламских ценных бумаг);</w:t>
      </w:r>
    </w:p>
    <w:bookmarkEnd w:id="112"/>
    <w:bookmarkStart w:name="z167" w:id="113"/>
    <w:p>
      <w:pPr>
        <w:spacing w:after="0"/>
        <w:ind w:left="0"/>
        <w:jc w:val="both"/>
      </w:pPr>
      <w:r>
        <w:rPr>
          <w:rFonts w:ascii="Times New Roman"/>
          <w:b w:val="false"/>
          <w:i w:val="false"/>
          <w:color w:val="000000"/>
          <w:sz w:val="28"/>
        </w:rPr>
        <w:t>
      9) журнал регистрации операций;</w:t>
      </w:r>
    </w:p>
    <w:bookmarkEnd w:id="113"/>
    <w:bookmarkStart w:name="z168" w:id="114"/>
    <w:p>
      <w:pPr>
        <w:spacing w:after="0"/>
        <w:ind w:left="0"/>
        <w:jc w:val="both"/>
      </w:pPr>
      <w:r>
        <w:rPr>
          <w:rFonts w:ascii="Times New Roman"/>
          <w:b w:val="false"/>
          <w:i w:val="false"/>
          <w:color w:val="000000"/>
          <w:sz w:val="28"/>
        </w:rPr>
        <w:t>
      10) журнал регистрации входящих документов;</w:t>
      </w:r>
    </w:p>
    <w:bookmarkEnd w:id="114"/>
    <w:bookmarkStart w:name="z169" w:id="115"/>
    <w:p>
      <w:pPr>
        <w:spacing w:after="0"/>
        <w:ind w:left="0"/>
        <w:jc w:val="both"/>
      </w:pPr>
      <w:r>
        <w:rPr>
          <w:rFonts w:ascii="Times New Roman"/>
          <w:b w:val="false"/>
          <w:i w:val="false"/>
          <w:color w:val="000000"/>
          <w:sz w:val="28"/>
        </w:rPr>
        <w:t>
      11) журнал регистрации исходящих документов;</w:t>
      </w:r>
    </w:p>
    <w:bookmarkEnd w:id="115"/>
    <w:bookmarkStart w:name="z170" w:id="116"/>
    <w:p>
      <w:pPr>
        <w:spacing w:after="0"/>
        <w:ind w:left="0"/>
        <w:jc w:val="both"/>
      </w:pPr>
      <w:r>
        <w:rPr>
          <w:rFonts w:ascii="Times New Roman"/>
          <w:b w:val="false"/>
          <w:i w:val="false"/>
          <w:color w:val="000000"/>
          <w:sz w:val="28"/>
        </w:rPr>
        <w:t>
      12) журнал ведения архива;</w:t>
      </w:r>
    </w:p>
    <w:bookmarkEnd w:id="116"/>
    <w:bookmarkStart w:name="z171" w:id="117"/>
    <w:p>
      <w:pPr>
        <w:spacing w:after="0"/>
        <w:ind w:left="0"/>
        <w:jc w:val="both"/>
      </w:pPr>
      <w:r>
        <w:rPr>
          <w:rFonts w:ascii="Times New Roman"/>
          <w:b w:val="false"/>
          <w:i w:val="false"/>
          <w:color w:val="000000"/>
          <w:sz w:val="28"/>
        </w:rPr>
        <w:t>
      13) акты приема-передачи документов, составляющих систему реестров.";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3" w:id="118"/>
    <w:p>
      <w:pPr>
        <w:spacing w:after="0"/>
        <w:ind w:left="0"/>
        <w:jc w:val="both"/>
      </w:pPr>
      <w:r>
        <w:rPr>
          <w:rFonts w:ascii="Times New Roman"/>
          <w:b w:val="false"/>
          <w:i w:val="false"/>
          <w:color w:val="000000"/>
          <w:sz w:val="28"/>
        </w:rPr>
        <w:t>
      "12. Открытие лицевого счета физическому лицу в системе реестров осуществляется на основании следующих документов:</w:t>
      </w:r>
    </w:p>
    <w:bookmarkEnd w:id="118"/>
    <w:bookmarkStart w:name="z174" w:id="119"/>
    <w:p>
      <w:pPr>
        <w:spacing w:after="0"/>
        <w:ind w:left="0"/>
        <w:jc w:val="both"/>
      </w:pPr>
      <w:r>
        <w:rPr>
          <w:rFonts w:ascii="Times New Roman"/>
          <w:b w:val="false"/>
          <w:i w:val="false"/>
          <w:color w:val="000000"/>
          <w:sz w:val="28"/>
        </w:rPr>
        <w:t>
      1) приказ на открытие лицевого счета;</w:t>
      </w:r>
    </w:p>
    <w:bookmarkEnd w:id="119"/>
    <w:bookmarkStart w:name="z175" w:id="120"/>
    <w:p>
      <w:pPr>
        <w:spacing w:after="0"/>
        <w:ind w:left="0"/>
        <w:jc w:val="both"/>
      </w:pPr>
      <w:r>
        <w:rPr>
          <w:rFonts w:ascii="Times New Roman"/>
          <w:b w:val="false"/>
          <w:i w:val="false"/>
          <w:color w:val="000000"/>
          <w:sz w:val="28"/>
        </w:rPr>
        <w:t>
      2) удостоверение личности, либо электронный документ из сервиса цифровых документов (для идентификации) физического лица, либо нотариально засвидетельствованная копия удостоверения личности физического лица (в случае представления документов почтовой связью или через курьера), либо копия удостоверения личности физического лица с приложением копии заявки на приобретение паев паевого инвестиционного фонда (в случае передачи управляющей компанией документов от имени физического лица, подавшего заявку на приобретение паев).</w:t>
      </w:r>
    </w:p>
    <w:bookmarkEnd w:id="120"/>
    <w:bookmarkStart w:name="z176" w:id="121"/>
    <w:p>
      <w:pPr>
        <w:spacing w:after="0"/>
        <w:ind w:left="0"/>
        <w:jc w:val="both"/>
      </w:pPr>
      <w:r>
        <w:rPr>
          <w:rFonts w:ascii="Times New Roman"/>
          <w:b w:val="false"/>
          <w:i w:val="false"/>
          <w:color w:val="000000"/>
          <w:sz w:val="28"/>
        </w:rPr>
        <w:t xml:space="preserve">
      При подаче приказа на открытие лицевого счета физическому лицу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78" w:id="122"/>
    <w:p>
      <w:pPr>
        <w:spacing w:after="0"/>
        <w:ind w:left="0"/>
        <w:jc w:val="both"/>
      </w:pPr>
      <w:r>
        <w:rPr>
          <w:rFonts w:ascii="Times New Roman"/>
          <w:b w:val="false"/>
          <w:i w:val="false"/>
          <w:color w:val="000000"/>
          <w:sz w:val="28"/>
        </w:rPr>
        <w:t>
      "42. По лицевым счетам, открытым в соответствии с пунктом 15 Правил, не проводятся операции, указанные в подпунктах 2), 3), 5), 7) и 8) пункта 36 Правил (за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 списания паев управляющей компанией при прекращении существования паевого инвестиционного фонда), до предоставления центральному депозитарию зарегистрированным лицом удостоверения личности либо электронного документа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в случае, если зарегистрированное лицо является юридическим лицом.</w:t>
      </w:r>
    </w:p>
    <w:bookmarkEnd w:id="122"/>
    <w:bookmarkStart w:name="z179" w:id="123"/>
    <w:p>
      <w:pPr>
        <w:spacing w:after="0"/>
        <w:ind w:left="0"/>
        <w:jc w:val="both"/>
      </w:pPr>
      <w:r>
        <w:rPr>
          <w:rFonts w:ascii="Times New Roman"/>
          <w:b w:val="false"/>
          <w:i w:val="false"/>
          <w:color w:val="000000"/>
          <w:sz w:val="28"/>
        </w:rPr>
        <w:t>
      43. По лицевому счету, открытому в соответствии с подпунктом 1) пункта 15 Правил, не проводятся операции, указанные в подпунктах 2), 3), 5), 7) пункта 36 Правил, за исключением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до представления зарегистрированным лицом центральному депозитарию:</w:t>
      </w:r>
    </w:p>
    <w:bookmarkEnd w:id="123"/>
    <w:bookmarkStart w:name="z180" w:id="124"/>
    <w:p>
      <w:pPr>
        <w:spacing w:after="0"/>
        <w:ind w:left="0"/>
        <w:jc w:val="both"/>
      </w:pPr>
      <w:r>
        <w:rPr>
          <w:rFonts w:ascii="Times New Roman"/>
          <w:b w:val="false"/>
          <w:i w:val="false"/>
          <w:color w:val="000000"/>
          <w:sz w:val="28"/>
        </w:rPr>
        <w:t>
      1) удостоверения личности либо электронного документа из сервиса цифровых документов (для идентификации) (для физического лица);</w:t>
      </w:r>
    </w:p>
    <w:bookmarkEnd w:id="124"/>
    <w:bookmarkStart w:name="z181" w:id="125"/>
    <w:p>
      <w:pPr>
        <w:spacing w:after="0"/>
        <w:ind w:left="0"/>
        <w:jc w:val="both"/>
      </w:pPr>
      <w:r>
        <w:rPr>
          <w:rFonts w:ascii="Times New Roman"/>
          <w:b w:val="false"/>
          <w:i w:val="false"/>
          <w:color w:val="000000"/>
          <w:sz w:val="28"/>
        </w:rPr>
        <w:t>
      2) документов, указанных в подпунктах 2) и 3) пункта 13 Правил (для юридического лица).".</w:t>
      </w:r>
    </w:p>
    <w:bookmarkEnd w:id="125"/>
    <w:bookmarkStart w:name="z182" w:id="126"/>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декабря 2019 года № 235 "Об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 (зарегистрировано в Реестре государственной регистрации нормативных правовых актов под № 19773) следующее изменение: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4" w:id="127"/>
    <w:p>
      <w:pPr>
        <w:spacing w:after="0"/>
        <w:ind w:left="0"/>
        <w:jc w:val="both"/>
      </w:pPr>
      <w:r>
        <w:rPr>
          <w:rFonts w:ascii="Times New Roman"/>
          <w:b w:val="false"/>
          <w:i w:val="false"/>
          <w:color w:val="000000"/>
          <w:sz w:val="28"/>
        </w:rPr>
        <w:t>
      "1. Утвердить следующие критерии отбора для участия в особом режиме регулирования:</w:t>
      </w:r>
    </w:p>
    <w:bookmarkEnd w:id="127"/>
    <w:bookmarkStart w:name="z185" w:id="128"/>
    <w:p>
      <w:pPr>
        <w:spacing w:after="0"/>
        <w:ind w:left="0"/>
        <w:jc w:val="both"/>
      </w:pPr>
      <w:r>
        <w:rPr>
          <w:rFonts w:ascii="Times New Roman"/>
          <w:b w:val="false"/>
          <w:i w:val="false"/>
          <w:color w:val="000000"/>
          <w:sz w:val="28"/>
        </w:rPr>
        <w:t>
      1) заявитель является финансовой организацией-резидентом Республики Казахстан и (или) юридическим лицом-резидентом Республики Казахстан, осуществляющим деятельность в финансовой сфере, деятельность, связанную с концентрацией финансовых ресурсов и (или) с платежными услугами, не менее 2 (двух) лет;</w:t>
      </w:r>
    </w:p>
    <w:bookmarkEnd w:id="128"/>
    <w:bookmarkStart w:name="z186" w:id="129"/>
    <w:p>
      <w:pPr>
        <w:spacing w:after="0"/>
        <w:ind w:left="0"/>
        <w:jc w:val="both"/>
      </w:pPr>
      <w:r>
        <w:rPr>
          <w:rFonts w:ascii="Times New Roman"/>
          <w:b w:val="false"/>
          <w:i w:val="false"/>
          <w:color w:val="000000"/>
          <w:sz w:val="28"/>
        </w:rPr>
        <w:t>
      2) обязательства заявителя на дату подачи заявления для участия в рамках особого режима регулирования не превышают его активы;</w:t>
      </w:r>
    </w:p>
    <w:bookmarkEnd w:id="129"/>
    <w:bookmarkStart w:name="z187" w:id="130"/>
    <w:p>
      <w:pPr>
        <w:spacing w:after="0"/>
        <w:ind w:left="0"/>
        <w:jc w:val="both"/>
      </w:pPr>
      <w:r>
        <w:rPr>
          <w:rFonts w:ascii="Times New Roman"/>
          <w:b w:val="false"/>
          <w:i w:val="false"/>
          <w:color w:val="000000"/>
          <w:sz w:val="28"/>
        </w:rPr>
        <w:t>
      3) у заявителя отсутствуют убытки по результатам 2 (двух) завершенных финансовых лет;</w:t>
      </w:r>
    </w:p>
    <w:bookmarkEnd w:id="130"/>
    <w:bookmarkStart w:name="z188" w:id="131"/>
    <w:p>
      <w:pPr>
        <w:spacing w:after="0"/>
        <w:ind w:left="0"/>
        <w:jc w:val="both"/>
      </w:pPr>
      <w:r>
        <w:rPr>
          <w:rFonts w:ascii="Times New Roman"/>
          <w:b w:val="false"/>
          <w:i w:val="false"/>
          <w:color w:val="000000"/>
          <w:sz w:val="28"/>
        </w:rPr>
        <w:t>
      4) у учредителя - физического лица либо первого руководителя исполнительного органа или органа управления учредителя - юридического лица заявителя отсутствует неснятая или непогашенная судимость и (или) в отношении них не осуществлялось уголовное преследование за уголовные правонарушения в сфере экономической деятельности;</w:t>
      </w:r>
    </w:p>
    <w:bookmarkEnd w:id="131"/>
    <w:bookmarkStart w:name="z189" w:id="132"/>
    <w:p>
      <w:pPr>
        <w:spacing w:after="0"/>
        <w:ind w:left="0"/>
        <w:jc w:val="both"/>
      </w:pPr>
      <w:r>
        <w:rPr>
          <w:rFonts w:ascii="Times New Roman"/>
          <w:b w:val="false"/>
          <w:i w:val="false"/>
          <w:color w:val="000000"/>
          <w:sz w:val="28"/>
        </w:rPr>
        <w:t>
      5) у заявителя отсутствуют на дату подачи заявления для участия в рамках особого режима регулирования действующие меры надзорного реагирования и санкции, примененные уполномоченным органом по регулированию, контролю и надзору финансового рынка и финансовых организаций и (или) Национальным Банком Республики Казахстан в пределах их компетенции;</w:t>
      </w:r>
    </w:p>
    <w:bookmarkEnd w:id="132"/>
    <w:bookmarkStart w:name="z190" w:id="133"/>
    <w:p>
      <w:pPr>
        <w:spacing w:after="0"/>
        <w:ind w:left="0"/>
        <w:jc w:val="both"/>
      </w:pPr>
      <w:r>
        <w:rPr>
          <w:rFonts w:ascii="Times New Roman"/>
          <w:b w:val="false"/>
          <w:i w:val="false"/>
          <w:color w:val="000000"/>
          <w:sz w:val="28"/>
        </w:rPr>
        <w:t>
      6) деятельность заявителя, планируемая к осуществлению в рамках особого режима регулирования, соответствует одному или нескольким из нижеперечисленных условий:</w:t>
      </w:r>
    </w:p>
    <w:bookmarkEnd w:id="133"/>
    <w:bookmarkStart w:name="z191" w:id="134"/>
    <w:p>
      <w:pPr>
        <w:spacing w:after="0"/>
        <w:ind w:left="0"/>
        <w:jc w:val="both"/>
      </w:pPr>
      <w:r>
        <w:rPr>
          <w:rFonts w:ascii="Times New Roman"/>
          <w:b w:val="false"/>
          <w:i w:val="false"/>
          <w:color w:val="000000"/>
          <w:sz w:val="28"/>
        </w:rPr>
        <w:t>
      способствует повышению конкуренции на рынке финансовых услуг;</w:t>
      </w:r>
    </w:p>
    <w:bookmarkEnd w:id="134"/>
    <w:bookmarkStart w:name="z192" w:id="135"/>
    <w:p>
      <w:pPr>
        <w:spacing w:after="0"/>
        <w:ind w:left="0"/>
        <w:jc w:val="both"/>
      </w:pPr>
      <w:r>
        <w:rPr>
          <w:rFonts w:ascii="Times New Roman"/>
          <w:b w:val="false"/>
          <w:i w:val="false"/>
          <w:color w:val="000000"/>
          <w:sz w:val="28"/>
        </w:rPr>
        <w:t>
      способствует развитию финансового рынка и соответствует интересам потребителей;</w:t>
      </w:r>
    </w:p>
    <w:bookmarkEnd w:id="135"/>
    <w:bookmarkStart w:name="z193" w:id="136"/>
    <w:p>
      <w:pPr>
        <w:spacing w:after="0"/>
        <w:ind w:left="0"/>
        <w:jc w:val="both"/>
      </w:pPr>
      <w:r>
        <w:rPr>
          <w:rFonts w:ascii="Times New Roman"/>
          <w:b w:val="false"/>
          <w:i w:val="false"/>
          <w:color w:val="000000"/>
          <w:sz w:val="28"/>
        </w:rPr>
        <w:t>
      способствует повышению географической и финансовой доступности;</w:t>
      </w:r>
    </w:p>
    <w:bookmarkEnd w:id="136"/>
    <w:bookmarkStart w:name="z194" w:id="137"/>
    <w:p>
      <w:pPr>
        <w:spacing w:after="0"/>
        <w:ind w:left="0"/>
        <w:jc w:val="both"/>
      </w:pPr>
      <w:r>
        <w:rPr>
          <w:rFonts w:ascii="Times New Roman"/>
          <w:b w:val="false"/>
          <w:i w:val="false"/>
          <w:color w:val="000000"/>
          <w:sz w:val="28"/>
        </w:rPr>
        <w:t>
      предусматривает внедрение новых технологий и инноваций на финансовом рынке;</w:t>
      </w:r>
    </w:p>
    <w:bookmarkEnd w:id="137"/>
    <w:bookmarkStart w:name="z195" w:id="138"/>
    <w:p>
      <w:pPr>
        <w:spacing w:after="0"/>
        <w:ind w:left="0"/>
        <w:jc w:val="both"/>
      </w:pPr>
      <w:r>
        <w:rPr>
          <w:rFonts w:ascii="Times New Roman"/>
          <w:b w:val="false"/>
          <w:i w:val="false"/>
          <w:color w:val="000000"/>
          <w:sz w:val="28"/>
        </w:rPr>
        <w:t>
      направлена на снижение издержек и рисков для потребителей финансовых услуг и участников финансового рынка;</w:t>
      </w:r>
    </w:p>
    <w:bookmarkEnd w:id="138"/>
    <w:bookmarkStart w:name="z196" w:id="139"/>
    <w:p>
      <w:pPr>
        <w:spacing w:after="0"/>
        <w:ind w:left="0"/>
        <w:jc w:val="both"/>
      </w:pPr>
      <w:r>
        <w:rPr>
          <w:rFonts w:ascii="Times New Roman"/>
          <w:b w:val="false"/>
          <w:i w:val="false"/>
          <w:color w:val="000000"/>
          <w:sz w:val="28"/>
        </w:rPr>
        <w:t>
      7) представленный заявителем для участия в особом режиме регулирования бизнес-план соответствует целям особого режима регулирования.</w:t>
      </w:r>
    </w:p>
    <w:bookmarkEnd w:id="139"/>
    <w:bookmarkStart w:name="z197" w:id="140"/>
    <w:p>
      <w:pPr>
        <w:spacing w:after="0"/>
        <w:ind w:left="0"/>
        <w:jc w:val="both"/>
      </w:pPr>
      <w:r>
        <w:rPr>
          <w:rFonts w:ascii="Times New Roman"/>
          <w:b w:val="false"/>
          <w:i w:val="false"/>
          <w:color w:val="000000"/>
          <w:sz w:val="28"/>
        </w:rPr>
        <w:t>
      Требования подпунктов 3) и 5) настоящего пункта не распространяются на заявителя, планирующего свою деятельность в рамках особого режима регулирования на рынке ценных бумаг.".</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23.08.2022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17" w:id="141"/>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42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(зарегистрировано в Реестре государственной регистрации нормативных правовых актов под № 140829) следующие изменения:</w:t>
      </w:r>
    </w:p>
    <w:bookmarkEnd w:id="141"/>
    <w:bookmarkStart w:name="z218"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утвержденных указанным постановлением: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0" w:id="143"/>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(далее − Правила) разработаны в соответствии с </w:t>
      </w:r>
      <w:r>
        <w:rPr>
          <w:rFonts w:ascii="Times New Roman"/>
          <w:b w:val="false"/>
          <w:i w:val="false"/>
          <w:color w:val="000000"/>
          <w:sz w:val="28"/>
        </w:rPr>
        <w:t>Административным процедурно-процессуальн</w:t>
      </w:r>
      <w:r>
        <w:rPr>
          <w:rFonts w:ascii="Times New Roman"/>
          <w:b w:val="false"/>
          <w:i w:val="false"/>
          <w:color w:val="000000"/>
          <w:sz w:val="28"/>
        </w:rPr>
        <w:t>ым кодексом Республики Казахстан,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фондах) 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43"/>
    <w:bookmarkStart w:name="z221" w:id="144"/>
    <w:p>
      <w:pPr>
        <w:spacing w:after="0"/>
        <w:ind w:left="0"/>
        <w:jc w:val="both"/>
      </w:pPr>
      <w:r>
        <w:rPr>
          <w:rFonts w:ascii="Times New Roman"/>
          <w:b w:val="false"/>
          <w:i w:val="false"/>
          <w:color w:val="000000"/>
          <w:sz w:val="28"/>
        </w:rPr>
        <w:t>
      Правила определяют условия и порядок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3" w:id="145"/>
    <w:p>
      <w:pPr>
        <w:spacing w:after="0"/>
        <w:ind w:left="0"/>
        <w:jc w:val="both"/>
      </w:pPr>
      <w:r>
        <w:rPr>
          <w:rFonts w:ascii="Times New Roman"/>
          <w:b w:val="false"/>
          <w:i w:val="false"/>
          <w:color w:val="000000"/>
          <w:sz w:val="28"/>
        </w:rPr>
        <w:t>
      "7. При установлении факта полноты и (или) отсутствия истечения срока действия представленных документов работник ответственного подразделения в течение 12 (двенадцати) рабочих дней рассматривает документы на соответствие требованиям Закона о рынке ценных бумаг и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w:t>
      </w:r>
    </w:p>
    <w:bookmarkEnd w:id="145"/>
    <w:bookmarkStart w:name="z224" w:id="14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146"/>
    <w:bookmarkStart w:name="z225" w:id="14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7"/>
    <w:bookmarkStart w:name="z226" w:id="148"/>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48"/>
    <w:bookmarkStart w:name="z227" w:id="149"/>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обществу в "личный кабинет" в форме электронного документа, удостоверенного ЭЦП уполномоченного лица уполномоченного органа.";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29" w:id="150"/>
    <w:p>
      <w:pPr>
        <w:spacing w:after="0"/>
        <w:ind w:left="0"/>
        <w:jc w:val="both"/>
      </w:pPr>
      <w:r>
        <w:rPr>
          <w:rFonts w:ascii="Times New Roman"/>
          <w:b w:val="false"/>
          <w:i w:val="false"/>
          <w:color w:val="000000"/>
          <w:sz w:val="28"/>
        </w:rPr>
        <w:t xml:space="preserve">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документы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w:t>
      </w:r>
    </w:p>
    <w:bookmarkEnd w:id="150"/>
    <w:bookmarkStart w:name="z230" w:id="1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151"/>
    <w:bookmarkStart w:name="z231" w:id="15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2"/>
    <w:bookmarkStart w:name="z232" w:id="153"/>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53"/>
    <w:bookmarkStart w:name="z233" w:id="154"/>
    <w:p>
      <w:pPr>
        <w:spacing w:after="0"/>
        <w:ind w:left="0"/>
        <w:jc w:val="both"/>
      </w:pPr>
      <w:r>
        <w:rPr>
          <w:rFonts w:ascii="Times New Roman"/>
          <w:b w:val="false"/>
          <w:i w:val="false"/>
          <w:color w:val="000000"/>
          <w:sz w:val="28"/>
        </w:rPr>
        <w:t>
      Работник ответственного подразделения в течение одного рабочего дня после подписания результата оказания государственной услуги направляет его обществу в "личный кабинет" в форме электронного документа, удостоверенного ЭЦП уполномоченного лица уполномоченного органа.";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35" w:id="155"/>
    <w:p>
      <w:pPr>
        <w:spacing w:after="0"/>
        <w:ind w:left="0"/>
        <w:jc w:val="both"/>
      </w:pPr>
      <w:r>
        <w:rPr>
          <w:rFonts w:ascii="Times New Roman"/>
          <w:b w:val="false"/>
          <w:i w:val="false"/>
          <w:color w:val="000000"/>
          <w:sz w:val="28"/>
        </w:rPr>
        <w:t xml:space="preserve">
      "31.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155"/>
    <w:bookmarkStart w:name="z236" w:id="156"/>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bookmarkEnd w:id="156"/>
    <w:bookmarkStart w:name="z237" w:id="15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