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2403" w14:textId="7e42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26 ноября 2021 года № 1222. Зарегистрирован в Министерстве юстиции Республики Казахстан 6 декабря 2021 года № 25555.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24.10.2025 </w:t>
      </w:r>
      <w:r>
        <w:rPr>
          <w:rFonts w:ascii="Times New Roman"/>
          <w:b w:val="false"/>
          <w:i w:val="false"/>
          <w:color w:val="ff0000"/>
          <w:sz w:val="28"/>
        </w:rPr>
        <w:t>№ 626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Е. Жамаубаев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2021 года № 1222</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(зарегистрирован в Реестре государственной регистрации нормативных правовых актов под № 9479):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подпунктом 23-2)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реабилитации и банкротстве"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квалификационного экзамена,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Настоящие Правила проведения квалификационного экзамена (далее – Правила) разработаны в соответствии с подпунктом 23-2)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реабилитации и банкротстве"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(далее – Государственная услуга) центральным государственным органом, осуществляющим государственное регулирование в области реабилитации и банкротства.";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"10. При явке на квалификационный экзамен услугополучатель предъявляет для идентификации личности – документ, удостоверяющий его личность, либо электронный документ из сервиса цифровых документов.";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p>
    <w:bookmarkStart w:name="z25"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p>
    <w:bookmarkEnd w:id="14"/>
    <w:bookmarkStart w:name="z2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утвержденных указанным приказом:</w:t>
      </w:r>
    </w:p>
    <w:bookmarkEnd w:id="15"/>
    <w:bookmarkStart w:name="z2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"5)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"7) нотариально засвидетельствованная копия сертификата соответствия или иного документа, подтверждающего соответствие установленным техническим требованиям модели контрольно-кассовой машины.";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p>
    <w:bookmarkEnd w:id="19"/>
    <w:bookmarkStart w:name="z34" w:id="20"/>
    <w:p>
      <w:pPr>
        <w:spacing w:after="0"/>
        <w:ind w:left="0"/>
        <w:jc w:val="both"/>
      </w:pPr>
      <w:r>
        <w:rPr>
          <w:rFonts w:ascii="Times New Roman"/>
          <w:b w:val="false"/>
          <w:i w:val="false"/>
          <w:color w:val="000000"/>
          <w:sz w:val="28"/>
        </w:rPr>
        <w:t>
      Государственный реестр контрольно-кассовых машин размещается на сайте услугодателя.</w:t>
      </w:r>
    </w:p>
    <w:bookmarkEnd w:id="20"/>
    <w:bookmarkStart w:name="z35" w:id="21"/>
    <w:p>
      <w:pPr>
        <w:spacing w:after="0"/>
        <w:ind w:left="0"/>
        <w:jc w:val="both"/>
      </w:pPr>
      <w:r>
        <w:rPr>
          <w:rFonts w:ascii="Times New Roman"/>
          <w:b w:val="false"/>
          <w:i w:val="false"/>
          <w:color w:val="000000"/>
          <w:sz w:val="28"/>
        </w:rPr>
        <w:t>
      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p>
    <w:bookmarkEnd w:id="21"/>
    <w:bookmarkStart w:name="z36" w:id="22"/>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пакет документов и срок приведения его в соответствие.</w:t>
      </w:r>
    </w:p>
    <w:bookmarkEnd w:id="22"/>
    <w:bookmarkStart w:name="z37" w:id="23"/>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w:t>
      </w:r>
    </w:p>
    <w:bookmarkEnd w:id="23"/>
    <w:bookmarkStart w:name="z38" w:id="24"/>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p>
    <w:bookmarkEnd w:id="24"/>
    <w:bookmarkStart w:name="z39" w:id="2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5"/>
    <w:bookmarkStart w:name="z40" w:id="2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6"/>
    <w:bookmarkStart w:name="z41" w:id="27"/>
    <w:p>
      <w:pPr>
        <w:spacing w:after="0"/>
        <w:ind w:left="0"/>
        <w:jc w:val="both"/>
      </w:pPr>
      <w:r>
        <w:rPr>
          <w:rFonts w:ascii="Times New Roman"/>
          <w:b w:val="false"/>
          <w:i w:val="false"/>
          <w:color w:val="000000"/>
          <w:sz w:val="28"/>
        </w:rPr>
        <w:t>
      По результатам заслушивания составляется протокол и услугодатель выдает разрешение либо мотивированный отказ в оказании государственной услуги.</w:t>
      </w:r>
    </w:p>
    <w:bookmarkEnd w:id="27"/>
    <w:bookmarkStart w:name="z42" w:id="28"/>
    <w:p>
      <w:pPr>
        <w:spacing w:after="0"/>
        <w:ind w:left="0"/>
        <w:jc w:val="both"/>
      </w:pPr>
      <w:r>
        <w:rPr>
          <w:rFonts w:ascii="Times New Roman"/>
          <w:b w:val="false"/>
          <w:i w:val="false"/>
          <w:color w:val="000000"/>
          <w:sz w:val="28"/>
        </w:rPr>
        <w:t>
      При этом в случае ходатайства услугополучателя процедура заслушивания не проводится.</w:t>
      </w:r>
    </w:p>
    <w:bookmarkEnd w:id="28"/>
    <w:bookmarkStart w:name="z43" w:id="29"/>
    <w:p>
      <w:pPr>
        <w:spacing w:after="0"/>
        <w:ind w:left="0"/>
        <w:jc w:val="both"/>
      </w:pPr>
      <w:r>
        <w:rPr>
          <w:rFonts w:ascii="Times New Roman"/>
          <w:b w:val="false"/>
          <w:i w:val="false"/>
          <w:color w:val="000000"/>
          <w:sz w:val="28"/>
        </w:rPr>
        <w:t>
      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p>
    <w:bookmarkEnd w:id="30"/>
    <w:bookmarkStart w:name="z46" w:id="31"/>
    <w:p>
      <w:pPr>
        <w:spacing w:after="0"/>
        <w:ind w:left="0"/>
        <w:jc w:val="both"/>
      </w:pPr>
      <w:r>
        <w:rPr>
          <w:rFonts w:ascii="Times New Roman"/>
          <w:b w:val="false"/>
          <w:i w:val="false"/>
          <w:color w:val="000000"/>
          <w:sz w:val="28"/>
        </w:rPr>
        <w:t>
      на имя руководителя услугодателя;</w:t>
      </w:r>
    </w:p>
    <w:bookmarkEnd w:id="31"/>
    <w:bookmarkStart w:name="z47" w:id="3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2"/>
    <w:bookmarkStart w:name="z48" w:id="3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3"/>
    <w:bookmarkStart w:name="z49" w:id="3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4"/>
    <w:bookmarkStart w:name="z50" w:id="35"/>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35"/>
    <w:bookmarkStart w:name="z51" w:id="36"/>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6"/>
    <w:bookmarkStart w:name="z52" w:id="3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37"/>
    <w:bookmarkStart w:name="z53" w:id="3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p>
    <w:bookmarkStart w:name="z55"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26 февраля 2018 года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(зарегистрирован в Реестре государственной регистрации нормативных правовых актов под №16600):</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bookmarkStart w:name="z57" w:id="40"/>
    <w:p>
      <w:pPr>
        <w:spacing w:after="0"/>
        <w:ind w:left="0"/>
        <w:jc w:val="both"/>
      </w:pPr>
      <w:r>
        <w:rPr>
          <w:rFonts w:ascii="Times New Roman"/>
          <w:b w:val="false"/>
          <w:i w:val="false"/>
          <w:color w:val="000000"/>
          <w:sz w:val="28"/>
        </w:rPr>
        <w:t>
      "5)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согласно приложению 5 к настоящему приказу.";</w:t>
      </w:r>
    </w:p>
    <w:bookmarkEnd w:id="40"/>
    <w:bookmarkStart w:name="z58"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утвержденных указанным приказом: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0" w:id="42"/>
    <w:p>
      <w:pPr>
        <w:spacing w:after="0"/>
        <w:ind w:left="0"/>
        <w:jc w:val="both"/>
      </w:pPr>
      <w:r>
        <w:rPr>
          <w:rFonts w:ascii="Times New Roman"/>
          <w:b w:val="false"/>
          <w:i w:val="false"/>
          <w:color w:val="000000"/>
          <w:sz w:val="28"/>
        </w:rPr>
        <w:t>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 w:id="43"/>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"5. Срок рассмотрения документов и выдача результата оказания государственной услуги составляет не более 3 (трех) рабочих дней со дня их поступления.</w:t>
      </w:r>
    </w:p>
    <w:bookmarkEnd w:id="44"/>
    <w:bookmarkStart w:name="z65" w:id="45"/>
    <w:p>
      <w:pPr>
        <w:spacing w:after="0"/>
        <w:ind w:left="0"/>
        <w:jc w:val="both"/>
      </w:pPr>
      <w:r>
        <w:rPr>
          <w:rFonts w:ascii="Times New Roman"/>
          <w:b w:val="false"/>
          <w:i w:val="false"/>
          <w:color w:val="000000"/>
          <w:sz w:val="28"/>
        </w:rPr>
        <w:t>
      Договор залога имущества заключается в срок не более 10 (десяти) рабочих дней со дня поступления заявления о заключении договора залога.</w:t>
      </w:r>
    </w:p>
    <w:bookmarkEnd w:id="45"/>
    <w:bookmarkStart w:name="z66" w:id="46"/>
    <w:p>
      <w:pPr>
        <w:spacing w:after="0"/>
        <w:ind w:left="0"/>
        <w:jc w:val="both"/>
      </w:pPr>
      <w:r>
        <w:rPr>
          <w:rFonts w:ascii="Times New Roman"/>
          <w:b w:val="false"/>
          <w:i w:val="false"/>
          <w:color w:val="000000"/>
          <w:sz w:val="28"/>
        </w:rPr>
        <w:t>
      6. Работник канцелярии услугодателя передает заявление и прилагаемые к нему документы для рассмотрения руководителю услугодателя либо исполняющему его обязанности, который определяет ответственного исполнителя услугодателя.</w:t>
      </w:r>
    </w:p>
    <w:bookmarkEnd w:id="46"/>
    <w:bookmarkStart w:name="z67" w:id="47"/>
    <w:p>
      <w:pPr>
        <w:spacing w:after="0"/>
        <w:ind w:left="0"/>
        <w:jc w:val="both"/>
      </w:pPr>
      <w:r>
        <w:rPr>
          <w:rFonts w:ascii="Times New Roman"/>
          <w:b w:val="false"/>
          <w:i w:val="false"/>
          <w:color w:val="000000"/>
          <w:sz w:val="28"/>
        </w:rPr>
        <w:t xml:space="preserve">
      Ответственным исполнителем услугодателя в сроки, указанные в части первой пункта 5 настоящих Правил, проверяется соответствие сведений, указанных в заявлении, и (или) представленных документов,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 и настоящими Правилами.</w:t>
      </w:r>
    </w:p>
    <w:bookmarkEnd w:id="47"/>
    <w:bookmarkStart w:name="z68" w:id="48"/>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1 (одного) рабочего дня со дня поступления заявления и прилагаемых к нему документов указывает услугополучателю, каким требованиям не соответствует представленный пакет документов и срок приведения его в соответствие.</w:t>
      </w:r>
    </w:p>
    <w:bookmarkEnd w:id="48"/>
    <w:bookmarkStart w:name="z69" w:id="49"/>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составляет 1 (один) рабочий день. </w:t>
      </w:r>
    </w:p>
    <w:bookmarkEnd w:id="49"/>
    <w:bookmarkStart w:name="z70" w:id="50"/>
    <w:p>
      <w:pPr>
        <w:spacing w:after="0"/>
        <w:ind w:left="0"/>
        <w:jc w:val="both"/>
      </w:pPr>
      <w:r>
        <w:rPr>
          <w:rFonts w:ascii="Times New Roman"/>
          <w:b w:val="false"/>
          <w:i w:val="false"/>
          <w:color w:val="000000"/>
          <w:sz w:val="28"/>
        </w:rPr>
        <w:t>
      В случае если в течение 1 (одного) рабочего дня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p>
    <w:bookmarkEnd w:id="50"/>
    <w:bookmarkStart w:name="z71" w:id="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72" w:id="52"/>
    <w:p>
      <w:pPr>
        <w:spacing w:after="0"/>
        <w:ind w:left="0"/>
        <w:jc w:val="both"/>
      </w:pPr>
      <w:r>
        <w:rPr>
          <w:rFonts w:ascii="Times New Roman"/>
          <w:b w:val="false"/>
          <w:i w:val="false"/>
          <w:color w:val="000000"/>
          <w:sz w:val="28"/>
        </w:rPr>
        <w:t>
      Уведомление о заслушивании направляется не менее чем за 1 (один) рабочий день до завершения срока оказания государственной услуги. Заслушивание проводится не позднее 1 (одного) рабочего дня со дня уведомления.</w:t>
      </w:r>
    </w:p>
    <w:bookmarkEnd w:id="52"/>
    <w:bookmarkStart w:name="z73" w:id="53"/>
    <w:p>
      <w:pPr>
        <w:spacing w:after="0"/>
        <w:ind w:left="0"/>
        <w:jc w:val="both"/>
      </w:pPr>
      <w:r>
        <w:rPr>
          <w:rFonts w:ascii="Times New Roman"/>
          <w:b w:val="false"/>
          <w:i w:val="false"/>
          <w:color w:val="000000"/>
          <w:sz w:val="28"/>
        </w:rPr>
        <w:t>
      По результатам заслушивания составляется протокол и услугодатель выдает разрешение либо мотивированный отказ в оказании государственной услуги.</w:t>
      </w:r>
    </w:p>
    <w:bookmarkEnd w:id="53"/>
    <w:bookmarkStart w:name="z74" w:id="54"/>
    <w:p>
      <w:pPr>
        <w:spacing w:after="0"/>
        <w:ind w:left="0"/>
        <w:jc w:val="both"/>
      </w:pPr>
      <w:r>
        <w:rPr>
          <w:rFonts w:ascii="Times New Roman"/>
          <w:b w:val="false"/>
          <w:i w:val="false"/>
          <w:color w:val="000000"/>
          <w:sz w:val="28"/>
        </w:rPr>
        <w:t>
      При этом в случае ходатайства услугополучателя процедура заслушивания не проводится.</w:t>
      </w:r>
    </w:p>
    <w:bookmarkEnd w:id="54"/>
    <w:bookmarkStart w:name="z75" w:id="55"/>
    <w:p>
      <w:pPr>
        <w:spacing w:after="0"/>
        <w:ind w:left="0"/>
        <w:jc w:val="both"/>
      </w:pPr>
      <w:r>
        <w:rPr>
          <w:rFonts w:ascii="Times New Roman"/>
          <w:b w:val="false"/>
          <w:i w:val="false"/>
          <w:color w:val="000000"/>
          <w:sz w:val="28"/>
        </w:rPr>
        <w:t>
      Результатом оказания государственной услуги являются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с уведомлением либо мотивированный ответ об отказе в оказании государственной услуги в случаях и по основаниям, указанным в пункте 9 приложения 1 к настоящим Правилам.</w:t>
      </w:r>
    </w:p>
    <w:bookmarkEnd w:id="55"/>
    <w:bookmarkStart w:name="z76" w:id="56"/>
    <w:p>
      <w:pPr>
        <w:spacing w:after="0"/>
        <w:ind w:left="0"/>
        <w:jc w:val="both"/>
      </w:pPr>
      <w:r>
        <w:rPr>
          <w:rFonts w:ascii="Times New Roman"/>
          <w:b w:val="false"/>
          <w:i w:val="false"/>
          <w:color w:val="000000"/>
          <w:sz w:val="28"/>
        </w:rPr>
        <w:t>
      Ответственный исполнитель услугодателя не позднее 2 (двух) рабочих дней со дня поступления заявления и прилагаемых к нему документов результат оказания государственной услуги направляет руководителю услугодателя либо исполняющему его обязанности.</w:t>
      </w:r>
    </w:p>
    <w:bookmarkEnd w:id="56"/>
    <w:bookmarkStart w:name="z77" w:id="57"/>
    <w:p>
      <w:pPr>
        <w:spacing w:after="0"/>
        <w:ind w:left="0"/>
        <w:jc w:val="both"/>
      </w:pPr>
      <w:r>
        <w:rPr>
          <w:rFonts w:ascii="Times New Roman"/>
          <w:b w:val="false"/>
          <w:i w:val="false"/>
          <w:color w:val="000000"/>
          <w:sz w:val="28"/>
        </w:rPr>
        <w:t>
      Результат оказания государственной услуги не позднее 3 (трех) рабочих дней со дня поступления заявления и прилагаемых к нему документов подписывается руководителем услугодателя либо исполняющим его обязанности и направляется услугополучателю через канцелярию услугодателя.";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"8.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58"/>
    <w:bookmarkStart w:name="z80" w:id="59"/>
    <w:p>
      <w:pPr>
        <w:spacing w:after="0"/>
        <w:ind w:left="0"/>
        <w:jc w:val="both"/>
      </w:pPr>
      <w:r>
        <w:rPr>
          <w:rFonts w:ascii="Times New Roman"/>
          <w:b w:val="false"/>
          <w:i w:val="false"/>
          <w:color w:val="000000"/>
          <w:sz w:val="28"/>
        </w:rPr>
        <w:t>
      на имя руководителя услугодателя;</w:t>
      </w:r>
    </w:p>
    <w:bookmarkEnd w:id="59"/>
    <w:bookmarkStart w:name="z81" w:id="6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60"/>
    <w:bookmarkStart w:name="z82" w:id="6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61"/>
    <w:bookmarkStart w:name="z83" w:id="62"/>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2"/>
    <w:bookmarkStart w:name="z84" w:id="6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в течение 5 (пяти) рабочих дней со дня ее регистрации.</w:t>
      </w:r>
    </w:p>
    <w:bookmarkEnd w:id="63"/>
    <w:bookmarkStart w:name="z85" w:id="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4"/>
    <w:bookmarkStart w:name="z86" w:id="6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5"/>
    <w:bookmarkStart w:name="z87" w:id="66"/>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66"/>
    <w:bookmarkStart w:name="z88" w:id="6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7"/>
    <w:bookmarkStart w:name="z89" w:id="68"/>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68"/>
    <w:bookmarkStart w:name="z90" w:id="6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p>
    <w:bookmarkStart w:name="z92" w:id="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 (зарегистрирован в Реестре государственной регистрации нормативных правовых актов под № 20955):</w:t>
      </w:r>
    </w:p>
    <w:bookmarkEnd w:id="70"/>
    <w:bookmarkStart w:name="z9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уполномоченных экономических операторов", утвержденных указанным приказом: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72"/>
    <w:bookmarkStart w:name="z96" w:id="73"/>
    <w:p>
      <w:pPr>
        <w:spacing w:after="0"/>
        <w:ind w:left="0"/>
        <w:jc w:val="both"/>
      </w:pPr>
      <w:r>
        <w:rPr>
          <w:rFonts w:ascii="Times New Roman"/>
          <w:b w:val="false"/>
          <w:i w:val="false"/>
          <w:color w:val="000000"/>
          <w:sz w:val="28"/>
        </w:rPr>
        <w:t>
      1) через канцелярию услугодателя;</w:t>
      </w:r>
    </w:p>
    <w:bookmarkEnd w:id="73"/>
    <w:bookmarkStart w:name="z97" w:id="74"/>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74"/>
    <w:bookmarkStart w:name="z98" w:id="7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в форме стандарта государственной услуги.</w:t>
      </w:r>
    </w:p>
    <w:bookmarkEnd w:id="75"/>
    <w:bookmarkStart w:name="z99" w:id="76"/>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структурным подразделением услугодателя, ответственным за прием документов, и передаются ответственному структурному подразделению услугодателя за обработку документов;</w:t>
      </w:r>
    </w:p>
    <w:bookmarkEnd w:id="76"/>
    <w:bookmarkStart w:name="z100" w:id="77"/>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77"/>
    <w:bookmarkStart w:name="z101" w:id="78"/>
    <w:p>
      <w:pPr>
        <w:spacing w:after="0"/>
        <w:ind w:left="0"/>
        <w:jc w:val="both"/>
      </w:pPr>
      <w:r>
        <w:rPr>
          <w:rFonts w:ascii="Times New Roman"/>
          <w:b w:val="false"/>
          <w:i w:val="false"/>
          <w:color w:val="000000"/>
          <w:sz w:val="28"/>
        </w:rPr>
        <w:t xml:space="preserve">
      Для получения государственной услуги услгополучатели представляют документы, согласно </w:t>
      </w:r>
      <w:r>
        <w:rPr>
          <w:rFonts w:ascii="Times New Roman"/>
          <w:b w:val="false"/>
          <w:i w:val="false"/>
          <w:color w:val="000000"/>
          <w:sz w:val="28"/>
        </w:rPr>
        <w:t>статье 533</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w:t>
      </w:r>
    </w:p>
    <w:bookmarkEnd w:id="78"/>
    <w:bookmarkStart w:name="z102" w:id="79"/>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79"/>
    <w:bookmarkStart w:name="z103" w:id="8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0"/>
    <w:bookmarkStart w:name="z104" w:id="8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81"/>
    <w:bookmarkStart w:name="z105" w:id="8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82"/>
    <w:bookmarkStart w:name="z106" w:id="83"/>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83"/>
    <w:bookmarkStart w:name="z107" w:id="84"/>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84"/>
    <w:bookmarkStart w:name="z108" w:id="85"/>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85"/>
    <w:bookmarkStart w:name="z109" w:id="86"/>
    <w:p>
      <w:pPr>
        <w:spacing w:after="0"/>
        <w:ind w:left="0"/>
        <w:jc w:val="both"/>
      </w:pPr>
      <w:r>
        <w:rPr>
          <w:rFonts w:ascii="Times New Roman"/>
          <w:b w:val="false"/>
          <w:i w:val="false"/>
          <w:color w:val="000000"/>
          <w:sz w:val="28"/>
        </w:rPr>
        <w:t>
      Услугодатель в течение 5 (пяти) рабочих дней со дня регистрации заявления принимает решение о рассмотрении заявления либо об отказе в его рассмотрении.</w:t>
      </w:r>
    </w:p>
    <w:bookmarkEnd w:id="86"/>
    <w:bookmarkStart w:name="z110" w:id="87"/>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не позднее 90 (девяноста) календарных дней со дня регистрации заявления и указанных документов принимает решение о выдаче свидетельства либо отказе в выдаче такого свидетельства с указанием причин отказа.</w:t>
      </w:r>
    </w:p>
    <w:bookmarkEnd w:id="87"/>
    <w:bookmarkStart w:name="z111" w:id="88"/>
    <w:p>
      <w:pPr>
        <w:spacing w:after="0"/>
        <w:ind w:left="0"/>
        <w:jc w:val="both"/>
      </w:pPr>
      <w:r>
        <w:rPr>
          <w:rFonts w:ascii="Times New Roman"/>
          <w:b w:val="false"/>
          <w:i w:val="false"/>
          <w:color w:val="000000"/>
          <w:sz w:val="28"/>
        </w:rPr>
        <w:t>
      Решение о выдаче свидетельства оформляется приказом руководителя услугодателя, уполномоченным им заместителя руководителя услугодателя либо замещающих их лиц.</w:t>
      </w:r>
    </w:p>
    <w:bookmarkEnd w:id="88"/>
    <w:bookmarkStart w:name="z112" w:id="89"/>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89"/>
    <w:bookmarkStart w:name="z113" w:id="90"/>
    <w:p>
      <w:pPr>
        <w:spacing w:after="0"/>
        <w:ind w:left="0"/>
        <w:jc w:val="both"/>
      </w:pPr>
      <w:r>
        <w:rPr>
          <w:rFonts w:ascii="Times New Roman"/>
          <w:b w:val="false"/>
          <w:i w:val="false"/>
          <w:color w:val="000000"/>
          <w:sz w:val="28"/>
        </w:rPr>
        <w:t>
      Результат оказания государственной услуги или мотивированный ответ об отказе в оказании государственной услуги в случаях и по основаниям, указанным в статье 533 Таможенного кодекса, выдается на бумажном носителе.";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 некоторых приказов Министерства финансов Республики Казахстан, в которые вносятся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квалификационного экзамена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p>
          <w:bookmarkEnd w:id="91"/>
          <w:p>
            <w:pPr>
              <w:spacing w:after="20"/>
              <w:ind w:left="20"/>
              <w:jc w:val="both"/>
            </w:pPr>
            <w:r>
              <w:rPr>
                <w:rFonts w:ascii="Times New Roman"/>
                <w:b w:val="false"/>
                <w:i w:val="false"/>
                <w:color w:val="000000"/>
                <w:sz w:val="20"/>
              </w:rPr>
              <w:t>
Результат оказания Государственной услуги, удостоверенный электронной цифровой подписью (далее – ЭЦП) должностного лица услугодателя, направляется услугополучателю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bookmarkEnd w:id="92"/>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xml:space="preserve">
1) заявление о допуске к сдаче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в форме электронного документа, удостоверенного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квалификационного экзамена (далее – Правила);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диплома о высшем образовании в области права, экономики и бизнеса, либо цифровой документ из сервиса цифровых документов;</w:t>
            </w:r>
          </w:p>
          <w:p>
            <w:pPr>
              <w:spacing w:after="20"/>
              <w:ind w:left="20"/>
              <w:jc w:val="both"/>
            </w:pPr>
            <w:r>
              <w:rPr>
                <w:rFonts w:ascii="Times New Roman"/>
                <w:b w:val="false"/>
                <w:i w:val="false"/>
                <w:color w:val="000000"/>
                <w:sz w:val="20"/>
              </w:rPr>
              <w:t>
3) электронная копия документа, подтверждающего наличие стажа работы не менее трех последовательных лет в юридической, экономической, бухгалтерской, финансовой, аудиторской или контрольно-ревизионной сферах.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3 и 6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 8-800-080-7777, 1414.</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переходит в раздел "Цифровые документы" и выбирает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"Внесение новых моделей контрольно-кассовых машин в Государственный реестр контрольно-кассовых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(отказе во включении) модели контрольно-кассовой машины в государственный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95"/>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xml:space="preserve">
1) налоговое заявление о включении контрольно – кассовой машины в государственный реестр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
9) нотариально засвидетельствованная копия сертификата соответствия или иного документа, подтверждающего соответствие установленным техническим требованиям модели контрольно-кассовой машины.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В случаях не соблюдения одного из условий, указанных в пункте 8 Правил:</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налогового заявления о включении контрольно – 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
2) соответствие модели контрольно-кассовой машины техническим требованиям согласно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Единого контакт-центра: 8-800-080-7777, 1414.</w:t>
            </w:r>
          </w:p>
          <w:p>
            <w:pPr>
              <w:spacing w:after="20"/>
              <w:ind w:left="20"/>
              <w:jc w:val="both"/>
            </w:pPr>
            <w:r>
              <w:rPr>
                <w:rFonts w:ascii="Times New Roman"/>
                <w:b w:val="false"/>
                <w:i w:val="false"/>
                <w:color w:val="000000"/>
                <w:sz w:val="20"/>
              </w:rPr>
              <w:t>
Адрес места оказания государственной услуги размещены на интернет-ресурсах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w:t>
            </w:r>
            <w:r>
              <w:br/>
            </w:r>
            <w:r>
              <w:rPr>
                <w:rFonts w:ascii="Times New Roman"/>
                <w:b w:val="false"/>
                <w:i w:val="false"/>
                <w:color w:val="000000"/>
                <w:sz w:val="20"/>
              </w:rPr>
              <w:t>а также обеспечения исполнения</w:t>
            </w:r>
            <w:r>
              <w:br/>
            </w:r>
            <w:r>
              <w:rPr>
                <w:rFonts w:ascii="Times New Roman"/>
                <w:b w:val="false"/>
                <w:i w:val="false"/>
                <w:color w:val="000000"/>
                <w:sz w:val="20"/>
              </w:rPr>
              <w:t>обязанностей 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в сфере таможенного дела,</w:t>
            </w:r>
            <w:r>
              <w:br/>
            </w:r>
            <w:r>
              <w:rPr>
                <w:rFonts w:ascii="Times New Roman"/>
                <w:b w:val="false"/>
                <w:i w:val="false"/>
                <w:color w:val="000000"/>
                <w:sz w:val="20"/>
              </w:rPr>
              <w:t>и (или) уполномоченного</w:t>
            </w:r>
            <w:r>
              <w:br/>
            </w:r>
            <w:r>
              <w:rPr>
                <w:rFonts w:ascii="Times New Roman"/>
                <w:b w:val="false"/>
                <w:i w:val="false"/>
                <w:color w:val="000000"/>
                <w:sz w:val="20"/>
              </w:rPr>
              <w:t>экономического оператора"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МФ по областям, городам Нур-Султану, Алматы и Шымкенту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9"/>
          <w:p>
            <w:pPr>
              <w:spacing w:after="20"/>
              <w:ind w:left="20"/>
              <w:jc w:val="both"/>
            </w:pPr>
            <w:r>
              <w:rPr>
                <w:rFonts w:ascii="Times New Roman"/>
                <w:b w:val="false"/>
                <w:i w:val="false"/>
                <w:color w:val="000000"/>
                <w:sz w:val="20"/>
              </w:rPr>
              <w:t>
1) через услугодателя;</w:t>
            </w:r>
          </w:p>
          <w:bookmarkEnd w:id="99"/>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0"/>
          <w:p>
            <w:pPr>
              <w:spacing w:after="20"/>
              <w:ind w:left="20"/>
              <w:jc w:val="both"/>
            </w:pPr>
            <w:r>
              <w:rPr>
                <w:rFonts w:ascii="Times New Roman"/>
                <w:b w:val="false"/>
                <w:i w:val="false"/>
                <w:color w:val="000000"/>
                <w:sz w:val="20"/>
              </w:rPr>
              <w:t>
со дня регистрации заявления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 не позднее 3 (трех) рабочих дней;</w:t>
            </w:r>
          </w:p>
          <w:bookmarkEnd w:id="100"/>
          <w:p>
            <w:pPr>
              <w:spacing w:after="20"/>
              <w:ind w:left="20"/>
              <w:jc w:val="both"/>
            </w:pPr>
            <w:r>
              <w:rPr>
                <w:rFonts w:ascii="Times New Roman"/>
                <w:b w:val="false"/>
                <w:i w:val="false"/>
                <w:color w:val="000000"/>
                <w:sz w:val="20"/>
              </w:rPr>
              <w:t>
со дня регистрации заявления о заключении договора залога имущества – не позднее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за исключением услугодателя, для которого уполномоченным органом в сфере таможенного дела установлен круглосуточный режим работы.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к услугодателю:</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документы, указанные в подпунктах 4) и 5) пункта 12 </w:t>
            </w:r>
            <w:r>
              <w:rPr>
                <w:rFonts w:ascii="Times New Roman"/>
                <w:b w:val="false"/>
                <w:i w:val="false"/>
                <w:color w:val="000000"/>
                <w:sz w:val="20"/>
              </w:rPr>
              <w:t>статьи 94</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договор поручительства, заключенные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договор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документов, указанных в подпунктах 4) и 5) пункта 12 </w:t>
            </w:r>
            <w:r>
              <w:rPr>
                <w:rFonts w:ascii="Times New Roman"/>
                <w:b w:val="false"/>
                <w:i w:val="false"/>
                <w:color w:val="000000"/>
                <w:sz w:val="20"/>
              </w:rPr>
              <w:t>статьи 94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банковской гарантии, заключенного между банком второго уровня – гарантом и плательщиком, и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договора поручительства, заключенные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договора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p>
          <w:p>
            <w:pPr>
              <w:spacing w:after="20"/>
              <w:ind w:left="20"/>
              <w:jc w:val="both"/>
            </w:pPr>
            <w:r>
              <w:rPr>
                <w:rFonts w:ascii="Times New Roman"/>
                <w:b w:val="false"/>
                <w:i w:val="false"/>
                <w:color w:val="000000"/>
                <w:sz w:val="20"/>
              </w:rPr>
              <w:t>
6) электронная копия договора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3"/>
          <w:p>
            <w:pPr>
              <w:spacing w:after="20"/>
              <w:ind w:left="20"/>
              <w:jc w:val="both"/>
            </w:pPr>
            <w:r>
              <w:rPr>
                <w:rFonts w:ascii="Times New Roman"/>
                <w:b w:val="false"/>
                <w:i w:val="false"/>
                <w:color w:val="000000"/>
                <w:sz w:val="20"/>
              </w:rPr>
              <w:t>
1) при использовании денег в качестве обеспечения исполнения обязанности по уплате таможенных пошлин, налогов:</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подтверждаемый платежным документом, указанным в частях второй или третьей пункта 4 </w:t>
            </w:r>
            <w:r>
              <w:rPr>
                <w:rFonts w:ascii="Times New Roman"/>
                <w:b w:val="false"/>
                <w:i w:val="false"/>
                <w:color w:val="000000"/>
                <w:sz w:val="20"/>
              </w:rPr>
              <w:t>статьи 98</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применении банковской гарантии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предоставленный договор банковской гарантии и (или) банковская гарантия не соответствуют требованиям, установленным </w:t>
            </w:r>
            <w:r>
              <w:rPr>
                <w:rFonts w:ascii="Times New Roman"/>
                <w:b w:val="false"/>
                <w:i w:val="false"/>
                <w:color w:val="000000"/>
                <w:sz w:val="20"/>
              </w:rPr>
              <w:t>Гражданским</w:t>
            </w:r>
            <w:r>
              <w:rPr>
                <w:rFonts w:ascii="Times New Roman"/>
                <w:b w:val="false"/>
                <w:i w:val="false"/>
                <w:color w:val="000000"/>
                <w:sz w:val="20"/>
              </w:rPr>
              <w:t xml:space="preserve"> кодексом и банковским законодательством Республики Казахстан;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99 Таможенного кодекса, подтверждаемый банковской гарантией;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банковской гарантии и (или) банковская гарантия не соответствуют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применении договора поручительства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представленный договор поручительства не соответствует Гражданскому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99 Таможенного кодекса оснований для отказа в принятии представленной к договору поручительства банковской гарантии;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0"/>
              </w:rPr>
              <w:t>пунктом 3</w:t>
            </w:r>
            <w:r>
              <w:rPr>
                <w:rFonts w:ascii="Times New Roman"/>
                <w:b w:val="false"/>
                <w:i w:val="false"/>
                <w:color w:val="000000"/>
                <w:sz w:val="20"/>
              </w:rPr>
              <w:t xml:space="preserve"> статьи 101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102 Таможенного кодекса оснований для отказа в принятии представленного к договору поручительства договора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поручителем не обеспечено исполнение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части третьей </w:t>
            </w:r>
            <w:r>
              <w:rPr>
                <w:rFonts w:ascii="Times New Roman"/>
                <w:b w:val="false"/>
                <w:i w:val="false"/>
                <w:color w:val="000000"/>
                <w:sz w:val="20"/>
              </w:rPr>
              <w:t>пункта 2</w:t>
            </w:r>
            <w:r>
              <w:rPr>
                <w:rFonts w:ascii="Times New Roman"/>
                <w:b w:val="false"/>
                <w:i w:val="false"/>
                <w:color w:val="000000"/>
                <w:sz w:val="20"/>
              </w:rPr>
              <w:t xml:space="preserve"> статьи 100 Таможенного кодекса, подтверждаемый договором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применении залога имущества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w:t>
            </w:r>
            <w:r>
              <w:rPr>
                <w:rFonts w:ascii="Times New Roman"/>
                <w:b w:val="false"/>
                <w:i w:val="false"/>
                <w:color w:val="000000"/>
                <w:sz w:val="20"/>
              </w:rPr>
              <w:t>Гражданским</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имущество, предоставляемое в залог, не является ликвидным, застрахованным от утраты или повреждения;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несоблюдении условий, установленных пунктом 4 статьи 101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применении договора страхования в качестве обеспечения исполнения обязанности по уплате таможенных пошлин,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в случае если представленный договор страхования не соответствует требованиям, установленным гражданским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Таможенного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102 Таможенного кодекса, подтверждаемый договором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договор страхования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Таможенного кодекса;</w:t>
            </w:r>
          </w:p>
          <w:p>
            <w:pPr>
              <w:spacing w:after="20"/>
              <w:ind w:left="20"/>
              <w:jc w:val="both"/>
            </w:pPr>
            <w:r>
              <w:rPr>
                <w:rFonts w:ascii="Times New Roman"/>
                <w:b w:val="false"/>
                <w:i w:val="false"/>
                <w:color w:val="000000"/>
                <w:sz w:val="20"/>
              </w:rPr>
              <w:t>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таможенным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4"/>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 услугодателя – www.kgd.gov.kz, www.minfin.​gov.kz.</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3)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уполномоченных экономических</w:t>
            </w:r>
            <w:r>
              <w:br/>
            </w:r>
            <w:r>
              <w:rPr>
                <w:rFonts w:ascii="Times New Roman"/>
                <w:b w:val="false"/>
                <w:i w:val="false"/>
                <w:color w:val="000000"/>
                <w:sz w:val="20"/>
              </w:rPr>
              <w:t>операторов"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"Включение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5"/>
          <w:p>
            <w:pPr>
              <w:spacing w:after="20"/>
              <w:ind w:left="20"/>
              <w:jc w:val="both"/>
            </w:pPr>
            <w:r>
              <w:rPr>
                <w:rFonts w:ascii="Times New Roman"/>
                <w:b w:val="false"/>
                <w:i w:val="false"/>
                <w:color w:val="000000"/>
                <w:sz w:val="20"/>
              </w:rPr>
              <w:t>
1) через услугодателя;</w:t>
            </w:r>
          </w:p>
          <w:bookmarkEnd w:id="105"/>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6"/>
          <w:p>
            <w:pPr>
              <w:spacing w:after="20"/>
              <w:ind w:left="20"/>
              <w:jc w:val="both"/>
            </w:pPr>
            <w:r>
              <w:rPr>
                <w:rFonts w:ascii="Times New Roman"/>
                <w:b w:val="false"/>
                <w:i w:val="false"/>
                <w:color w:val="000000"/>
                <w:sz w:val="20"/>
              </w:rPr>
              <w:t>
Принятие решения о включении либо об отказе во включении в реестр уполномоченных экономических операторов – 90 (девяносто) календарных дней;</w:t>
            </w:r>
          </w:p>
          <w:bookmarkEnd w:id="106"/>
          <w:p>
            <w:pPr>
              <w:spacing w:after="20"/>
              <w:ind w:left="20"/>
              <w:jc w:val="both"/>
            </w:pPr>
            <w:r>
              <w:rPr>
                <w:rFonts w:ascii="Times New Roman"/>
                <w:b w:val="false"/>
                <w:i w:val="false"/>
                <w:color w:val="000000"/>
                <w:sz w:val="20"/>
              </w:rPr>
              <w:t>
принятие решения о рассмотрении заявления либо об отказе в его рассмотрении – в течение 5 (пяти) рабочих дней со дня регистрации заявления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7"/>
          <w:p>
            <w:pPr>
              <w:spacing w:after="20"/>
              <w:ind w:left="20"/>
              <w:jc w:val="both"/>
            </w:pPr>
            <w:r>
              <w:rPr>
                <w:rFonts w:ascii="Times New Roman"/>
                <w:b w:val="false"/>
                <w:i w:val="false"/>
                <w:color w:val="000000"/>
                <w:sz w:val="20"/>
              </w:rPr>
              <w:t>
1) выдача свидетельства о включении лица в реестр уполномоченных экономических операторов первого, второго или третьего типа;</w:t>
            </w:r>
          </w:p>
          <w:bookmarkEnd w:id="107"/>
          <w:p>
            <w:pPr>
              <w:spacing w:after="20"/>
              <w:ind w:left="20"/>
              <w:jc w:val="both"/>
            </w:pPr>
            <w:r>
              <w:rPr>
                <w:rFonts w:ascii="Times New Roman"/>
                <w:b w:val="false"/>
                <w:i w:val="false"/>
                <w:color w:val="000000"/>
                <w:sz w:val="20"/>
              </w:rPr>
              <w:t xml:space="preserve">
2) мотивированный ответ об отказе в оказании государственной услуги в случаях и по основаниям, указанным в пункте 9 настоящего </w:t>
            </w:r>
            <w:r>
              <w:rPr>
                <w:rFonts w:ascii="Times New Roman"/>
                <w:b w:val="false"/>
                <w:i w:val="false"/>
                <w:color w:val="000000"/>
                <w:sz w:val="20"/>
              </w:rPr>
              <w:t>приложение 1</w:t>
            </w:r>
            <w:r>
              <w:rPr>
                <w:rFonts w:ascii="Times New Roman"/>
                <w:b w:val="false"/>
                <w:i w:val="false"/>
                <w:color w:val="000000"/>
                <w:sz w:val="20"/>
              </w:rPr>
              <w:t xml:space="preserve"> к Правилам оказания государственной услуги "Включение в реестр уполномоченных экономических операторов"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8"/>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к услугодателю:</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в течение пяти рабочих дней со дня регистрации заявления принимает решение о рассмотрении заявления либо об отказе в его рассмотрении.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услугодатель уведомляет услугополучателя о соблюдении условий, установленных подпунктами 1), 3), 4), 5), 6), 7), 8), 9) и 10) пункта 1 или подпунктами 1), 3) и 4) пункта 3 </w:t>
            </w:r>
            <w:r>
              <w:rPr>
                <w:rFonts w:ascii="Times New Roman"/>
                <w:b w:val="false"/>
                <w:i w:val="false"/>
                <w:color w:val="000000"/>
                <w:sz w:val="20"/>
              </w:rPr>
              <w:t>статьи 532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и о необходимости предоставление обеспечения исполнения обязанностей уполномоченного экономического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услугополучателем уведомления.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на период со дня направления услугодателем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20"/>
              <w:ind w:left="20"/>
              <w:jc w:val="both"/>
            </w:pPr>
            <w:r>
              <w:rPr>
                <w:rFonts w:ascii="Times New Roman"/>
                <w:b w:val="false"/>
                <w:i w:val="false"/>
                <w:color w:val="000000"/>
                <w:sz w:val="20"/>
              </w:rPr>
              <w:t>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0"/>
          <w:p>
            <w:pPr>
              <w:spacing w:after="20"/>
              <w:ind w:left="20"/>
              <w:jc w:val="both"/>
            </w:pPr>
            <w:r>
              <w:rPr>
                <w:rFonts w:ascii="Times New Roman"/>
                <w:b w:val="false"/>
                <w:i w:val="false"/>
                <w:color w:val="000000"/>
                <w:sz w:val="20"/>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в заявлении не указаны сведения, подлежащие указанию в заявлении;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w:t>
            </w:r>
            <w:r>
              <w:rPr>
                <w:rFonts w:ascii="Times New Roman"/>
                <w:b w:val="false"/>
                <w:i w:val="false"/>
                <w:color w:val="000000"/>
                <w:sz w:val="20"/>
              </w:rPr>
              <w:t>статьи 534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несоблюдение условий, установленных </w:t>
            </w:r>
            <w:r>
              <w:rPr>
                <w:rFonts w:ascii="Times New Roman"/>
                <w:b w:val="false"/>
                <w:i w:val="false"/>
                <w:color w:val="000000"/>
                <w:sz w:val="20"/>
              </w:rPr>
              <w:t>статьей 532</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xml:space="preserve">
При наличии оснований для отказа,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контакт-центра1414, 8 800 080 777.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