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f5a8" w14:textId="698f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контроля, осуществляемого централизованной службой по контролю за закупками, за исключением централизованной службы по контролю за закупками Фонда национального благосостояния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ноября 2021 года № 1252. Зарегистрирован в Министерстве юстиции Республики Казахстан 2 декабря 2021 года № 25489.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закупках отдельных субъектов квазигосударственного сектора"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контроля, осуществляемого централизованной службой по контролю за закупками, за исключением централизованной службы по контролю за закупками Фонда национального благосостояния.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2022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2021 года № 1252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контроля, осуществляемого централизованной службой по контролю за закупками, за исключением централизованной службы по контролю за закупками Фонда национального благосостояния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контроля, осуществляемого централизованной службой по контролю за закупками, за исключением централизованной службы по контролю за закупками Фонда национального благосостояния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закупках отдельных субъектов квазигосударственного сектора" (далее – Закон) и определяют порядок проведения контроля, осуществляемого централизованной службой по контролю за закупками, за исключением централизованной службы по контролю за закупками Фонда национального благосостояния.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– форма контроля, осуществляемая централизованной службой по контролю за закупками без посещения объекта контроля на основе анализа и сопоставления данных информационных систем, а также других сведений о деятельности объектов контроля;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 рисков контроля (далее – профиль риска) – совокупность условий выбора данных, определенная путем анализа сведений о деятельности объектов контроля и разрабатываемая с целью выявления определенных нарушений;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централизованная служба по контролю за закупками – служба национального управляющего холдинга, национального холдинга, национальной компании, за исключением национальной компании, акционером которой является национальный управляющий холдинг или национальный холдинг, а также служба социально-предпринимательской корпорации (далее – Служба);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веб-портал закупок (далее – веб-портал) – информационная система, обеспечивающая проведение закупок в электронном формате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правилами осуществления закупок отдельными субъектами квазигосударственного сектора, за исключением Фонда национального благосостояния и организаций Фонда национального благосостояния, утвержденными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Объектами контроля являются: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заказчик, организатор закупок, тендерная комиссия (аукционная комиссия), экспертная комиссия по закупкам, эксперт по закупкам;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потенциальный поставщик, поставщик, а также лица, привлекаемые ими в качестве субподрядчиков по выполнению работ либо соисполнителей по оказанию услуг, в пределах предмета проводимых закупок;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информационной системы электронных закупок;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система управления рисками – система администрирования, обеспечивающая формирование перечня объектов контроля на соответствующий год и проведение контроля, иной деятельности объекта контроля, базирующаяся на принципах выборочности, оптимального распределения ресурсов на наиболее приоритетных направлениях контроля, включающая в себя всесторонний анализ совокупности имеющихся рисков, их идентификацию и оценку, выработку и принятие мер реагирования, мониторинг эффективности результатов принятых мер;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 – вероятность несоблюдения законодательств Республики Казахстан, неблагоприятного воздействия события или действия на объект и предмет контроля, которая может привести к финансовым нарушениям, хищениям (растрате) средств и нанесению экономического ущерба государству, юридическим лицам, а также вероятность недостижения или неисполнения в полном объеме целевых индикаторов и показателей, предусмотренных в программных документах и стратегических планах юридических лиц;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уполномоченный орган по внутреннему государственному аудиту (далее – уполномоченный орган) – центральный исполнительный орган Республики Казахстан, осуществляющий руководство и межотраслевую координацию в сфере внутреннего государственного аудита и финансового контроля, государственных закупок, аудиторской деятельности, бухгалтерского учета и финансовой отчетности в пределах,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аудите и финансовом контроле".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контроля закупок является своевременное пресечение и недопущение нарушений, предоставление объекту контроля права самостоятельного устранения нарушений, выявленных по результатам контроля закупок и снижение административной нагрузки на объекты контроля.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контроля, осуществляемого централизованной службой по контролю за закупками, за исключением централизованной службы по контролю за закупками Фонда национального благосостояния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проводится Службой на постоянной основе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без посещения объекта контроля путем сопоставления сведений, полученных из информационных систем, по деятельности объектов контроля, а также по результатам применения системы управления рисками.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Меры реагирования контроля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15 Закона.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проводится до заключения договоров о закупках.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закупок способом запроса ценовых предложений проводится со дня размещения на веб-портале сведений о проводимых закупках способом запроса ценовых предложений до заключения договора о закупках или в течение 10 (десяти) рабочих дней со дня получения жалобы,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закупок способами из одного источника путем прямого заключения договора о закупках и (или) через товарные биржи проводится не позднее 5 (пяти) рабочих дней со дня направления проекта договора о закупках на подписание потенциальному поставщику.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закупок способом тендера (аукциона) проводится по следующим направлениям: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первое направление: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 дня объявления тендера (аукциона) до окончания срока приема замечаний в период предварительного обсуждения проекта тендерной документации (аукционной документации) или в течение 10 (десяти) рабочих дней со дня получения жалобы,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(10) десяти календарных дней со дня размещения текста объявления об осуществлении закупок способом тендера, в случае если предварительное обсуждение проекта тендерной документации не осуществляется или в течение 10 (десяти) рабочих дней со дня получения жалобы, предусмотренной статьей 16 Закона;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второе направление – в течение (10) десяти календарных дней со дня размещения на веб-портале протокола предварительного обсуждения проекта тендерной документации или в течение 10 (десяти) рабочих дней со дня получения жалобы,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третье направление – в течение 7 (семи) рабочих дней со дня размещения на веб-портале протокола предварительного допуска;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четвертое направление – в течение 5 (пяти) рабочих дней со дня размещения протокола итогов до заключения договора о закупках или в течение 10 (десяти) рабочих дней со дня получения жалобы,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выявлении нарушений по результатам контроля Службой оформляется и направляется объектам контроля обязательное для исполнения уведомление об устранении нарушений, выявленных по результатам контроля,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уведомление) с приложением описания выявленных нарушений, и автоматически регистрируется на веб-портале.</w:t>
      </w:r>
    </w:p>
    <w:bookmarkEnd w:id="36"/>
    <w:bookmarkStart w:name="z9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10-1. Выявление нарушений в ходе проведения контроля осуществляется в соответствии с перечнем профилей рисков контроля, приведенным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10-1 в соответствии с приказом Заместителя Премьер-Министра - Министра финансов РК от 12.08.2022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Уведомление направляется объекту контроля посредством веб-портала в срок не позднее 3 (трех) рабочих дней со дня выявления нарушений.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Уведомление исполняется объектом контроля в течение 10 (десяти) рабочих дней со дня, следующего за днем его вручения объекту контроля.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неисполнении уведомления об устранении нарушений, выявленных по результатам контроля, по истечении срока, установленного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Закона, Служба передает в течение 3 (трех) рабочих дней материалы в уполномоченный орган в сфере закупок.</w:t>
      </w:r>
    </w:p>
    <w:bookmarkEnd w:id="40"/>
    <w:bookmarkStart w:name="z9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12-1. Элементы контроля и способы устранения нарушений, указанных в уведомлении, отражены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12-1 в соответствии с приказом Заместителя Премьер-Министра - Министра финансов РК от 12.08.2022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Информация об исполнении уведомления (при необходимости с приложением подтверждающих документов) представляется объектом контроля посредством веб-портала в Службу, направившую уведомление,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Жалоба на действия (бездействие), решения заказчика, организатора закупок, тендерной комиссии (аукционной комиссии), эксперта по закупкам, экспертной комиссии по закупкам, оператора информационной системы электронных закупок подается посредством общедоступных информационных систем, в том числе посредством веб-портала, согласно статье 16 Закона.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истечении сроков,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Закона, обжалование действий (бездействия), решений заказчика, организатора закупок, тендерной комиссии (аукционной комиссии), эксперта по закупкам, экспертной комиссии по закупкам, оператора информационной системы электронных закупок в Службу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жалобы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Закона, срок заключения договора приостанавливается до окончания срока рассмотрения жалобы.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Процедура заслушивания проекта ответа на жалобу и (или) уведомление, рассмотренную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проводится в течении 2 (двух) рабочих дней со дня размещения проекта ответа на жалобу.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Служба по результатам процедуры заслушивания в течение 1 (одного) рабочего дня по истечению срока, установленного пунктом 15 настоящих Правил, размещает на веб-портале протокол заслушивания, содержащее информацию о выраженных позициях и подробное обоснование Службы по представленным позициям.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несогласии с решением Службы, принятым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Закона, потенциальный поставщик вправе обжаловать его в суд.</w:t>
      </w:r>
    </w:p>
    <w:bookmarkEnd w:id="48"/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результатов контроля, осуществляемого централизованной службой по контролю за закупками, за исключением централизованной службы по контролю за закупками Фонда национального благосостояния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несогласии с нарушениями, указанными в уведомлении, объект контроля в течение 2 (двух) рабочих дней со дня, следующего за днем его доставки посредством веб-портала направляет в Службу возражение к нарушениям, указанным в уведомлении об устранении нарушений, выявленных по результатам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к возражению прилагаются копии документов, подтверждающих доводы возражения.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Возражение рассматривается Службой в течение 5 (пяти) рабочих дней со дня следующего за днем получения возражения к уведомлению об устранении нарушений, выявленных по результатам контроля закупок.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Срок исполнения уведомления приостанавливается на период рассмотрения возражения.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результатам рассмотрения возражения принимается одно из следующих решений: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удовлетворении возражения – в случае удовлетворения, всех оспариваемых объектом контроля вопросов;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частичном удовлетворении возражения – в случаях частичного удовлетворения, оспариваемых объектом контроля вопросов;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отказе в удовлетворении возражения с обоснованием принятия такого решения – в случаях неудовлетворения всех оспариваемых объектом контроля вопросов.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по результатам рассмотрения возражения оформляется заключением по результатам рассмотрения возражения,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по результатам рассмотрения возражения автоматически регистрируется и направляется объекту контроля посредством веб-портала.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случае, предусмотренном подпунктом 1) пункта 21 настоящих Правил, уведомление подлежит: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отмене, при условии оспаривания всех нарушений, указанных в уведомлении;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исполнению в части устранения нарушений, указанных в уведомлении, которые не оспариваются возражением.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предусмотренном подпунктом 2) пункта 21 настоящих Правил, уведомление подлежит исполнению в части устранения нарушений по неудовлетворенным доводам возражения.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предусмотренном подпунктом 3) пункта 21 настоящих Правил, уведомление подлежит исполнению объектом контроля в полном объеме.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частичного возражения на уведомление, неоспариваемые нарушения уведомления подлежат устранению.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контроля, осуществляемого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централизованной службой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контролю за закупками,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контролю за закупками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</w:t>
            </w:r>
          </w:p>
        </w:tc>
      </w:tr>
    </w:tbl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устранении нарушений, выявленных по результатам контроля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20___ года № _____</w:t>
      </w:r>
    </w:p>
    <w:bookmarkEnd w:id="67"/>
    <w:p>
      <w:pPr>
        <w:spacing w:after="0"/>
        <w:ind w:left="0"/>
        <w:jc w:val="both"/>
      </w:pPr>
      <w:bookmarkStart w:name="z74" w:id="6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Централизованной службы по контролю за закупками)</w:t>
      </w:r>
    </w:p>
    <w:p>
      <w:pPr>
        <w:spacing w:after="0"/>
        <w:ind w:left="0"/>
        <w:jc w:val="both"/>
      </w:pPr>
      <w:bookmarkStart w:name="z75" w:id="6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закупках отдельных субъектов квазигосударственного сектора" (далее – Закон)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бизнес-идентификационный номер, местонахождение объекта контроля)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нарушениях, выявленных по результатам контроля.</w:t>
      </w:r>
    </w:p>
    <w:p>
      <w:pPr>
        <w:spacing w:after="0"/>
        <w:ind w:left="0"/>
        <w:jc w:val="both"/>
      </w:pPr>
      <w:bookmarkStart w:name="z76" w:id="7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Вам необходимо исполнить настоящее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об устранении нарушений, выявленных по результатам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уведомление) в течение 10 (десяти) рабочих дней со дня, следующего за днем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вручения (получения).</w:t>
      </w:r>
    </w:p>
    <w:p>
      <w:pPr>
        <w:spacing w:after="0"/>
        <w:ind w:left="0"/>
        <w:jc w:val="both"/>
      </w:pPr>
      <w:bookmarkStart w:name="z77" w:id="71"/>
      <w:r>
        <w:rPr>
          <w:rFonts w:ascii="Times New Roman"/>
          <w:b w:val="false"/>
          <w:i w:val="false"/>
          <w:color w:val="000000"/>
          <w:sz w:val="28"/>
        </w:rPr>
        <w:t>
      Уведомление признается исполненным в случаях устранения нарушений, указанных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уведомлении с учетом результатов рассмотрения возражений.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об устранении нарушений (при необходимости подтверждающие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документы) представляются объектом контроля посредством веб-портала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уполномоченный орган, направивший уведомление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проведения контроля, осуществляемого централизованной службой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контролю за закупками, за исключением централизованной службы по контролю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закупками Фонда национального благосостояния, утвержденным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(далее – Правила проведения контроля).</w:t>
      </w:r>
    </w:p>
    <w:p>
      <w:pPr>
        <w:spacing w:after="0"/>
        <w:ind w:left="0"/>
        <w:jc w:val="both"/>
      </w:pPr>
      <w:bookmarkStart w:name="z78" w:id="72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18 Правил проведения контроля, при несогласии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нарушениями, указанными в уведомлении, объект контроля при необходимости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течение 2 (двух) рабочих дней со дня, следующего за днем его доставки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посредством веб-портала направляет в Службу возражение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проведения контроля.</w:t>
      </w:r>
    </w:p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к возражению прилагаются копии документов, подтверждающих доводы возражения.</w:t>
      </w:r>
    </w:p>
    <w:bookmarkEnd w:id="73"/>
    <w:p>
      <w:pPr>
        <w:spacing w:after="0"/>
        <w:ind w:left="0"/>
        <w:jc w:val="both"/>
      </w:pPr>
      <w:bookmarkStart w:name="z80" w:id="74"/>
      <w:r>
        <w:rPr>
          <w:rFonts w:ascii="Times New Roman"/>
          <w:b w:val="false"/>
          <w:i w:val="false"/>
          <w:color w:val="000000"/>
          <w:sz w:val="28"/>
        </w:rPr>
        <w:t>
      При неисполнении в установленный срок настоящего уведомления, в соответствии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Закона, материалы передаются в уполномоченный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сфере закупок для рассмотрения и принятия соответствующих мер, 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привлечение должностных лиц к административной ответственности.</w:t>
      </w:r>
    </w:p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с описанием выявленных нарушений на ____ листе (-ах).</w:t>
      </w:r>
    </w:p>
    <w:bookmarkEnd w:id="75"/>
    <w:p>
      <w:pPr>
        <w:spacing w:after="0"/>
        <w:ind w:left="0"/>
        <w:jc w:val="both"/>
      </w:pPr>
      <w:bookmarkStart w:name="z82" w:id="76"/>
      <w:r>
        <w:rPr>
          <w:rFonts w:ascii="Times New Roman"/>
          <w:b w:val="false"/>
          <w:i w:val="false"/>
          <w:color w:val="000000"/>
          <w:sz w:val="28"/>
        </w:rPr>
        <w:t>
      Руководитель Службы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уведомлению об устранении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нарушений, 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результатам контроля</w:t>
            </w:r>
          </w:p>
        </w:tc>
      </w:tr>
    </w:tbl>
    <w:p>
      <w:pPr>
        <w:spacing w:after="0"/>
        <w:ind w:left="0"/>
        <w:jc w:val="both"/>
      </w:pPr>
      <w:bookmarkStart w:name="z84" w:id="77"/>
      <w:r>
        <w:rPr>
          <w:rFonts w:ascii="Times New Roman"/>
          <w:b w:val="false"/>
          <w:i w:val="false"/>
          <w:color w:val="000000"/>
          <w:sz w:val="28"/>
        </w:rPr>
        <w:t>
      Мной, ___________________________________________________________________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наименование Службы,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закупках отдельных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субъектов квазигосударственного сектора" проведен контроль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(Предмет контроля)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(Системы управления рисками/жалобы с указанием сведений о заявителе)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посредством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информационной системы)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контроля установлено (-ы) следующее (-ие) нарушение (-я):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пункта нарушения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характера нарушения, со ссылкой на статьи, пункты и подпункты нормативных правовых актов, положения которых нарушены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и наименования документов, подтверждающих нарушения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5" w:id="78"/>
      <w:r>
        <w:rPr>
          <w:rFonts w:ascii="Times New Roman"/>
          <w:b w:val="false"/>
          <w:i w:val="false"/>
          <w:color w:val="000000"/>
          <w:sz w:val="28"/>
        </w:rPr>
        <w:t>
      (Каждый факт нарушения фиксируется отдельным пунктом и нумеруется в сквозном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 с указанием профиля риска, описанием характера нарушения со ссылкой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статьи, пункты и подпункты нормативных правовых актов, положения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нарушены. В описании нарушения делается ссылка на реквизиты и наименования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документов, подтверждающих нарушения.)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проведения 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осуществляемого централизованной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службой по контролю за закупками,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централизованной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по контролю за закупками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национального благосостояния</w:t>
            </w:r>
          </w:p>
        </w:tc>
      </w:tr>
    </w:tbl>
    <w:bookmarkStart w:name="z10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профилей рисков контроля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1-1 в соответствии с приказом Заместителя Премьер-Министра - Министра финансов РК от 12.08.2022 </w:t>
      </w:r>
      <w:r>
        <w:rPr>
          <w:rFonts w:ascii="Times New Roman"/>
          <w:b w:val="false"/>
          <w:i w:val="false"/>
          <w:color w:val="ff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профиля риска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выбора данных профиля риска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профиля риска контроля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организатором, заказчиком в тендерной (аукционной) документации квалификационных требований и условий, не предусмотренных законодательством о закупках отдельных субъектов квазигосударственного сектора.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Опубликованные закупки способом тендера (аукциона);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Предметом закупок являются товары, работы,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Отражение организатором, заказчиком в тендерной (аукционной) документации квалификационных требований и условий в нарушение требований и условий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осуществления закупок отдельными субъектами квазигосударственного сектора, за исключением Фонда национального благосостояния и организаций Фонда национального благосостояния утвержденных приказом Министра финансов Республики Казахстан от 30 ноября 2021 года № 1253 (зарегистрирован в Реестре государственной регистрации нормативных правовых актов под № 25488) (далее – Правила осуществления закупок), а также принципов осуществления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организатором, заказчиком в тендерной (аукционной) документации квалификационных требований и условий, которые: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ограничивают и необоснованно усложняют участие потенциальных поставщиков в закупках;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непосредственно не вытекают из необходимости выполнения обязательств по договору о закупках товаров, работ,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влекут за собой ограничение количества потенциальных поставщиков,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установление любых не измеряемых количественно и (или) не администрируемых требований к потенциальным поставщикам;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содержание указаний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производителя, а также иных характеристик, определяющих принадлежность приобретаемого товара, работы, услуги отдельному потенциальному поставщику;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осуществления закупок;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нарушение принципов осуществления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организатором, заказчиком тендерной (аукционной) документации с нарушением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закупках отдельных субъектов квазигосударственного сектора" (далее – Закон)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осуществления закупок, при наличии соответствующих замечаний в протоколе предварительного обсуждения к проекту тендерной (аукционной) документации.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Закупки товаров, работ, услуг, проведенные способом тендера (аукциона), где сформирован протокол предварительного обсуждения.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Протокол предварительного обсуждения содержит замечания к проекту тендерной (аукционной)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утвержденной тендерной (аукционной) документации установлены нарушения законодательства о закупках отдельных субъектов квазигосударственного сектора, которые указаны в протоколе предварительного обсуждения к проекту тендерной (аукционной) документации.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осуществления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разделение на лоты при проведении закупок способом тендера.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Опубликованные закупки товаров, работ, услуг, проведенные способом тендера;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 разделение на лоты при осуществлении закупок товаров, работ и услуг в случаях, предусмотренных пунктом 6 Правил осуществления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осуществления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с нарушениями прав и законных интересов потенциального поставщика, повлекшее его отклонение.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Закупки товаров, работ, услуг, способом тендера (аукциона), по которым оформлен протокол об итогах.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соответствии с протоколом об итогах комиссией принято решение о признании тендерной (аукционной) заявки потенциального поставщика (поставщика), несоответствующей квалификационным требованиям и требованиям тендерной (аукционной) документации.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123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осуществления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о допуске потенциального поставщика с нарушением законодательства о закупках отдельных субъектов квазигосударственного сектора.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Закупки товаров, работ, услуг, способом тендера (аукциона), по которым оформлен протокол об итогах.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соответствии с протоколом об итогах комиссией принято решение о признании тендерной (аукционной) заявки потенциального поставщика (поставщика), соответствующей квалификационным требованиям и требованиям тендерной (аукционной) документации.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123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осуществления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Неприменение или неправомерное применение условных скидок.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Закупки товаров, работ, услуг способом тендера, по которым оформлен протокол об итогах, при этом они признаны состоявшимися.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Обоснованность применения либо не применения тендерной комиссией к тендерному ценовому предложению потенциального поставщика относительного значения критериев, предусмотренных законодательством о закупках отдельных субъектов квазигосударственного сектора.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127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осуществления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указание в протоколе предварительного допуска подробных причин отклонения тендерных(аукционных) заявок.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Закупки товаров, работ, услуг, проведенные способом тендера (аукциона), где сформирован протокол предварительного допуска.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Сформированный и опубликованный протокол предварительного допуска не содержит: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перечень потенциальных поставщиков, не соответствующих квалификационным требованиям и требованиям тендерной (аукционной) документации, с подробным описанием причин их отклонения, в том числе с указанием сведений и документов, подтверждающих их несоответствие квалификационным требованиям и требованиям тендерной (аукционной)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перечень документов, которые необходимо представить и привести в соответствие с квалификационными требованиями и требованиями тендерной (аукционной) документации потенциальному поставщику посредством веб-портала.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осуществления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 товаров, выполнения работ, оказания услуг менее 15 (пятнадцати) календарных дней, а также менее срока, затрачиваемого на поставку товара, в том числе его изготовление (производство), доставку, выполнение работы, оказание услуги.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Закупки товаров, работ, услуг, проведенные способами,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осуществления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Минимальный срок поставки товаров, выполнения работ, оказания услуг определен менее 15 (пятнадцати) календарных дней, а также менее срока, затрачиваемого на поставку товара, в том числе его изготовление (производство), доставку, выполнение работы, оказание услуги.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осуществления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разделение на лоты при проведении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Закупки товаров, работ, услуг, проведенные способом запроса ценовых предложений.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 разделение на лоты при осуществлении закупок товаров, работ и услуг в нарушение пункта 6 Правил осуществления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пункта 6 Правил осуществления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спецификация содержит указания на товарные знаки, полезные модели и другие характеристики при проведении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Закупки товаров, работ, услуг, проведенные способом запроса ценовых предложений.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описании закупаемых товаров работ, услуг содержатся указания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производителя, а также иных характеристик, определяющих принадлежность приобретаемого товара, работы, услуги отдельному потенциальному поставщику.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осуществления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Неправомерное применение способа закупок – способ из одного источника путем прямого заключения договора о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 договора о закупках путем прямого заключения, направлен заказчиком на подписание потенциальному поставщику.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Основание для заключения договора о закупках способом из одного источника путем прямого заключения не соответствует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осуществления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осуществления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Неправомерный выбор способа осуществления закупок товаров, входящих в перечень биржевых товаров.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Закупки товаров, проведенные способом через товарные биржи.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Наличие закупаемых товаров в перечне биржевых товаров,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26 февраля 2015 года № 142 "Об утверждении биржевых товаров" (зарегистрирован в Реестре государственной регистрации нормативных правовых актов под № 10587).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295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осуществления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Неправомерное отклонение заявок потенциальных поставщиков по основаниям, которые не предоставляют им право на приведение своих заявок в соответствие.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Закупки товаров, работ, услуг, способом тендера (аукциона), по которым оформлен протокол предварительного допуска.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соответствии с протоколом предварительного допуска, комиссией принято решение о признании тендерной (аукционной) заявки потенциального поставщика (поставщика), не соответствующей квалификационным требованиям и требованиям тендерной (аукционной) документации без представления права для приведения заявок на участие в тендере в соответствие.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осуществления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организатором, заказчиком в тендерной (аукционной) документации квалификационных требований и условий, не предусмотренных законодательством о закупках отдельных субъектов квазигосударственного сектора, в случае изменений тендерной (аукционной) документации по итогам обсуждения либо в тендерной (аукционной) документации, когда вместо технической спецификации содержится проектно-сметная документация (перечень основных видов оборудования (механизмов, машин) и трудовых ресурсов).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Закупки товаров, работ, услуг, способом тендера (аукциона) по которым оформлен протокол предварительного обсуждения проекта тендерной (аукционной)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Согласно протоколу предварительного обсуждения имеются замечания к проекту тендерной (аукционной)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Отражение организатором, заказчиком в тендерной (аукционной) документации квалификационных требований и условий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осуществления закупок, а также принципов осуществления закупок, по итогам внесения изменений и (или) дополнений в проект тендерной (аукционной) документации.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организатором, заказчиком в тендерной (аукционной) документации квалификационных требований и условий, которые: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ограничивают и необоснованно усложняют участие потенциальных поставщиков в закупках;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непосредственно не вытекают из необходимости выполнения обязательств по договору о закупках товаров, работ,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влекут за собой ограничение количества потенциальных поставщиков, в том числе: - установления любых не измеряемых количественно и (или) не администрируемых требований к потенциальным поставщикам; - содержания указаний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производителя, а также иных характеристик, определяющих принадлежность приобретаемого товара, работы, услуги отдельному потенциальному поставщику;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нарушают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осуществления закупок, а также принципов осуществления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Неправомерные требования в случае осуществления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Опубликованные закупки способом запроса ценовых предложений.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Предметом закупок являются товары, работы,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Отражение организатором, заказчиком квалификационных требований и условий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осуществления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квалификационных требований в случае осуществления закупок способом запроса ценовых предложений.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контроля, осуществляемого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централизованной службой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контролю за закупками,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централизованной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закупками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</w:p>
        </w:tc>
      </w:tr>
    </w:tbl>
    <w:bookmarkStart w:name="z10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Элементы контроля и способы устранения нарушений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1-2 в соответствии с приказом Заместителя Премьер-Министра - Министра финансов РК от 12.08.2022 </w:t>
      </w:r>
      <w:r>
        <w:rPr>
          <w:rFonts w:ascii="Times New Roman"/>
          <w:b w:val="false"/>
          <w:i w:val="false"/>
          <w:color w:val="ff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и.о. Заместителя Премьер-Министра - и.о. Министра финансов РК от 27.03.2023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Направления/элементы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системы управления рисками для отбора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устранения нарушений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направление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Закупки способом тендера (аукциона).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Закупки товаров, работ, услуг, входящих в перечень товаров, работ, услуг по которым закупки осуществляются способом тендера.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Закупки, по которым в централизованную службу по контролю за закупками поступили жалобы.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организатором, заказчиком в тендерной (аукционной) документации квалификационных требований и условий, в нарушение законодательства Республики Казахстан о закупках отдельных субъектов квазигосударственного сектора.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1. Внесение изменений в тендерную (аукционную) документацию 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2. Отмена соответствующего решения организатора, заказчика об утверждении тендерной (аукционной) документации в случае, если предварительное обсуждение проекта тендерной (аукционной) документации не осуществляется*.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разделение на лоты при проведении закупок способом тендера.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закупки до заключения договора о закупках.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поставки товаров, выполнения работ, оказания услуг менее 15 (пятнадцати) календарных дней, а также менее срока, затрачиваемого на поставку товара, в том числе его изготовление (производство), доставку, выполнение работы, оказание услуги.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закупки до заключения договора о закупках.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направление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Закупки способом тендера (аукциона).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организатором, заказчиком тендерной (аукционной) документации в нарушение законодательства Республики Казахстан о закупках отдельных субъектов квазигосударственного сектора, при наличии соответствующих замечаний в протоколе предварительного обсуждения к проекту тендерной (аукционной) документации.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закупки до заключения договора о закупках.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организатором (заказчиком) в тендерной (аукционной) документации квалификационных требований и условий, не предусмотренных законодательством Республики Казахстан о закупках отдельных субъектов квазигосударственного сектора, в случае изменений тендерной (аукционной) документации по итогам обсуждения либо в тендерной (аукционной) документации, когда вместо технической спецификации содержится проектно-сметная документация (перечень основных видов оборудования (механизмов, машин) и трудовых ресурсов).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закупки до заключения договора о закупках.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 направление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Закупки способом тендера, сумма которых превышает 300 (триста) миллионов тенге, и (или) закупки способом тендера, по которым поступили жалобы потенциальных поставщиков, подавших заявку на участие в соответствующем тендере.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с нарушением прав и законных интересов потенциального поставщика, повлекшее его отклонение.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Приведение протокола предварительного допуска в соответствие с уведомлением*.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о допуске потенциального поставщика с нарушением законодательства Республики Казахстан о закупках отдельных субъектов квазигосударственного сектора.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Приведение протокола предварительного допуска в соответствие с уведомлением*.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указание в протоколе предварительного допуска подробных причин отклонения тендерных (аукционных) заявок.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протокола предварительного допуска в соответствие с уведомлением*.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Неправомерное отклонение заявок потенциальных поставщиков по основаниям, которые не предоставляют им право на приведение своих заявок в соответствие.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1. Приведение протокола предварительного допуска в соответствие с уведомлением*.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2. Отмена соответствующего решения организатора, заказчика в случае оформления организатором, заказчиком закупок протокола об итогах*.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Четвертое направление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Закупки способом тендера (аукциона), сумма которых превышает 300 (триста) миллионов тенге, и (или) закупки способом тендера (аукциона), по которым поступили жалобы в сроки, установленные статьей 16 Закона Республики Казахстан "О закупках отдельных субъектов квазигосударственного сектора".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с нарушением прав и законных интересов потенциального поставщика, повлекшее его отклонение.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протокола итогов в соответствие с уведомлением*.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о допуске потенциального поставщика с нарушением законодательства Республики Казахстан о закупках отдельных субъектов квазигосударственного сектора.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закупки до заключения договора о закупках.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Неприменение или неправомерное применение условных скидок.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протокола итогов в соответствие с уведомлением*.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закупок способом запроса ценовых предложений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Закупки способом запроса ценовых предложений, сумма лота которых превышает 2 (два) миллиона тенге, и (или) закупки, по которым в централизованную службу по контролю за закупками поступили жалобы.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разделение на лоты при проведении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закупки до заключения договора о закупках.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спецификация содержит указания на товарные знаки, полезные модели и другие характеристики при проведении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закупки до заключения договора о закупках.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Неправомерные требования в случае осуществления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закупки до заключения договора о закупках.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закупок способами из одного источника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договора о закупках путем прямого заключения, направленный заказчиком на подписание потенциальному поставщику, если имеются следующие условия (по отдельности):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сумма закупки превышает 2 (два) миллиона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имеется более одного пункта годового плана закупок с одинаковыми наименованиями и кодами Единого номенклатурного справочника товаров, работ,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Запланированные закупки способом через товарные биржи.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Неправомерное применение способа закупок – способ из одного источника путем прямого заключения договора о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проекта договора о закупках с внесением изменений в годовой план закупок в соответствии с уведомлением*.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Неправомерный выбор способа осуществления закупок товаров, входящих в перечень биржевых товаров.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годовой план закупок в соответствии с уведомлением*.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*При заключении договора о закупках после вручения уведомления, нарушение устраняется путем расторжения такого договора (с отменой итогов).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контроля, осуществляемого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централизованной службой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контролю за закупками,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контролю за закупками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</w:t>
            </w:r>
          </w:p>
        </w:tc>
      </w:tr>
    </w:tbl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исполнении уведомления</w:t>
      </w:r>
    </w:p>
    <w:bookmarkEnd w:id="81"/>
    <w:p>
      <w:pPr>
        <w:spacing w:after="0"/>
        <w:ind w:left="0"/>
        <w:jc w:val="both"/>
      </w:pPr>
      <w:bookmarkStart w:name="z88" w:id="82"/>
      <w:r>
        <w:rPr>
          <w:rFonts w:ascii="Times New Roman"/>
          <w:b w:val="false"/>
          <w:i w:val="false"/>
          <w:color w:val="000000"/>
          <w:sz w:val="28"/>
        </w:rPr>
        <w:t>
      "___" __________ 20___ года № _____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бизнес-идентификационный номер объекта контроля)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уведомление______________________________________________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службы, направившего уведомление)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_________ 20__ года № _________, направляет информацию об исполнении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уведомления, в том числе с учетом результатов рассмотрения возражения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по результатам рассмотрения возражения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 20__ года № ____):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пункта нарушения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риска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характера нарушения, со ссылкой на статьи, пункты и подпункты нормативных правовых актов, положения которых нарушены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устранения/ возражение принято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подтверждающего документа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9" w:id="83"/>
      <w:r>
        <w:rPr>
          <w:rFonts w:ascii="Times New Roman"/>
          <w:b w:val="false"/>
          <w:i w:val="false"/>
          <w:color w:val="000000"/>
          <w:sz w:val="28"/>
        </w:rPr>
        <w:t>
      Руководитель объекта контроля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контроля, осуществляемого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централизованной службой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контролю за закупками,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контролю за закупками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</w:t>
            </w:r>
          </w:p>
        </w:tc>
      </w:tr>
    </w:tbl>
    <w:bookmarkStart w:name="z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Возражение к нарушениям, указанным в уведомлении об устранении нарушений, выявленных по результатам контроля </w:t>
      </w:r>
    </w:p>
    <w:bookmarkEnd w:id="84"/>
    <w:p>
      <w:pPr>
        <w:spacing w:after="0"/>
        <w:ind w:left="0"/>
        <w:jc w:val="both"/>
      </w:pPr>
      <w:bookmarkStart w:name="z92" w:id="85"/>
      <w:r>
        <w:rPr>
          <w:rFonts w:ascii="Times New Roman"/>
          <w:b w:val="false"/>
          <w:i w:val="false"/>
          <w:color w:val="000000"/>
          <w:sz w:val="28"/>
        </w:rPr>
        <w:t>
      "___" __________ 20___ года № _____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бизнес-идентификационный номер объекта контроля) рассмотрев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Службы, направившего уведомление) от "__"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_______, сообщает о несогласии со следующими нарушениями: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пункта нарушения согласно уведомлению, оспариваемого объектом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риска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характера нарушения, со ссылкой на статьи, пункты и подпункты нормативных правовых актов, положения которых нарушены, указанные в уведомлении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объекта контроля несогласия с нарушением, указанным в уведомлении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прилагаемых документов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3" w:id="86"/>
      <w:r>
        <w:rPr>
          <w:rFonts w:ascii="Times New Roman"/>
          <w:b w:val="false"/>
          <w:i w:val="false"/>
          <w:color w:val="000000"/>
          <w:sz w:val="28"/>
        </w:rPr>
        <w:t>
      Руководитель объекта контроля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контроля, осуществляемого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централизованной службой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контролю за закупками,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контролю за закупками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</w:t>
            </w:r>
          </w:p>
        </w:tc>
      </w:tr>
    </w:tbl>
    <w:bookmarkStart w:name="z9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по результатам рассмотрения возражения</w:t>
      </w:r>
    </w:p>
    <w:bookmarkEnd w:id="87"/>
    <w:p>
      <w:pPr>
        <w:spacing w:after="0"/>
        <w:ind w:left="0"/>
        <w:jc w:val="both"/>
      </w:pPr>
      <w:bookmarkStart w:name="z96" w:id="88"/>
      <w:r>
        <w:rPr>
          <w:rFonts w:ascii="Times New Roman"/>
          <w:b w:val="false"/>
          <w:i w:val="false"/>
          <w:color w:val="000000"/>
          <w:sz w:val="28"/>
        </w:rPr>
        <w:t>
      "___" __________ 20___ года № 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контроля, по результатам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рассмотрения возражения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бизнес-идентификационный номер объекта контроля)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 20__ года № _______, к уведомлению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службы направившего уведомление)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 20__ года № _________, установлено следующее: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пункта нарушения согласно уведомлению, оспариваемого объектом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характера нарушения, со ссылкой на статьи, пункты и подпункты нормативных правовых актов, положения которых нарушены, указанные в уведомлении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объекта контроля несогласия с нарушением, указанным в уведомлении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рассмотрения возражения объекта контроля (возражение принято/возражение не принято)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принятого решения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7" w:id="89"/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возражения в пределах, оспариваемых объектом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вопросов, принято следующее решение: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 полном удовлетворении возражения/о частичном удовлетворении возражения/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отказе в удовлетворении возражения).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должностное лицо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