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ba52" w14:textId="743b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10 декабря 2015 года № 646 "Об утверждении Правил присвоения персональных идентификационных номеров-кодов"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ноября 2021 года № 1157. Зарегистрирован в Министерстве юстиции Республики Казахстан 12 ноября 2021 года № 25116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декабря 2015 года № 646 "Об утверждении Правил присвоения персональных идентификационных номеров-кодов" (зарегистрирован в Реестре государственной регистрации нормативных правовых актов под № 12615)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государственном регулировании производства и оборота этилового спирта и алкогольной продукции"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 1157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государственном регулировании производства и оборота этилового спирта и алкогольной продукции"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присвоения персональных идентификационных номеров-кодов на производимые и импортируемые этиловый спирт и/или вина наливом, алкогольную продукцию (кроме пивоваренной продукции).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Персональные идентификационные номера-кода присваиваются производителям и импортерам этилового спирта и/или вина наливом, алкогольной продукции (кроме пивоваренной продукции), производимого в Республике Казахстан или ввозимого на территорию Республики Казахстан (далее – услугополучатели).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в части присвоения персональных идентификационных номеров-кодов на товары производителей и импортеров некоторых видов подакцизной продукции, которые оказываются территориальными органами Комитета государственных доходов Министерства финансов Республики Казахстан по областям, городам Нур-Султану, Алматы и Шымкенту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Услугополучатели через Государственную корпорацию представляют услугодателю: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этиловый спирт и/или вина наливом: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присвоение персональных идентификационных номеров-кодов на этиловый спирт и/или вина наливом по форме согласно приложению 1 к настоящим Правилам, не позднее, чем за 3 (три) рабочих дня до начала осуществления производства и/или импорта этилового спирта и/или вина наливом;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алкогольную продукцию (кроме пивоваренной продукции):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учетно-контрольных марок по форме согласно приложениям 6 или 7 к Правилам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 (зарегистрирован в Реестре государственной регистрации нормативных правовых актов под № 16437).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форме стандарта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согласно приложению 2 к настоящим Правилам.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посредством бронирования электронной очереди.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предусмотренных настоящими Правилами, работник Государственной корпорации отказывает в приеме и выдает расписку об отказе в приеме документов по форме согласно приложению 3 к настоящим Правилам.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через Государственную корпорацию, услугополучателю выдается расписка о приеме соответствующих документов. Документы, принятые Государственной корпорацией, направляются услугодателю через курьерскую связь. При этом день принятия Государственной корпорацией документов на бумажном носителе не входит в срок оказания государственной услуги.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услугодателя, ответственное за прием документов, в день поступления документов осуществляет прием, и регистрацию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структурного подразделения уполномоченного органа рассматривает документы, указанные в пункте 4 настоящих Правил, на соответствие требованиям настоящих Правил.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обработку документов, вводит документы и обрабатывает в информационной системе "Контроль, учет и выдача учетно-контрольных марок, акцизных марок и другой печатной продукции Республиканского государственного предприятие "Банкнотная фабрика Национального Банка Республики Казахстан" в течение 2 (двух) рабочих дней с даты получения документов и результат государственной услуги направляет в Государственную корпорацию.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 в течение 1 (одного) месяца, после чего передает их услугодателю для дальнейшего хранения.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присвоении персональных идентификационных номеров-кодов в следующих случаях: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отказа в присвоении персонального идентификационного номера-кода в случаях, предусмотренных пунктом 7 настоящих Правил, услугополучатель повторно подает заявление на присвоение персонального идентификационного номера-кода в порядке, установленном настоящими Правилами.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построении присвоении персональных идентификационных номеров-кодов в информационной системе используется структура фасетной системы кодирования по форме согласно приложению 4 к настоящим Правилам.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несогласии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услугополучателя, поступившая в адрес услугодателя, непосредственно оказывающих государственные услуги, подлежит рассмотрению в соответствии с пунктом 2 статьи 25 Закона в течение 5 (пяти) рабочих дней со дня ее регистрации.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имеют право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предоставляет возможность участнику административной процедуры выразить свою позицию к предварительному решению по административному делу, о котором участник административной процедуры уведомляется заранее, но не позднее чем за 3 (три) рабочих дня до принятия административного акта.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персональных идентификационных номеров-кодов на этиловый спирт и/или вина наливом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(области/городу)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идентификационный/бизнес-идентификационный номер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субъекта (производитель и или импортер):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4513"/>
        <w:gridCol w:w="2596"/>
        <w:gridCol w:w="2596"/>
      </w:tblGrid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(импортера)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 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2224"/>
        <w:gridCol w:w="95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Нур-Султану, Алматы и Шымкенту.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автоматизирована) и (или) бумажная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персональный идентификационный номер-код по форме согласно приложению 4 или мотивированный отказ.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корпорация – с понедельника по субботу включительно, в соответствии с установленным графиком работы с 9.00 часов до 20.00 часов без перерыва на обед, за исключением выходных и праздничных дней, согласно трудовому законодательству. 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этиловый спирт и/или вина наливом: заявление на присвоение персональных идентификационных номеров-кодов на этиловый спирт и/или вина наливом;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алкогольную продукцию (кроме пивоваренной продукции): заявление на получение учетно-контрольных марок.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присвоении персональных идентификационных номеров-кодов в следующих случаях: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Кодексом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отдел №__ филиала некоммерческого акционерного общества "Государственная корпорация "Правительство для граждан" (далее – Государственная корпорация) (указать адрес) отказывает в приеме документов на оказание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ввиду (необходимое подчеркнуть):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65"/>
    <w:p>
      <w:pPr>
        <w:spacing w:after="0"/>
        <w:ind w:left="0"/>
        <w:jc w:val="both"/>
      </w:pPr>
      <w:bookmarkStart w:name="z85" w:id="66"/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работника Государственной корпорации ___________ (подпись)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 фамилия, имя и отчество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персональных идентификационных номеров-кодов</w:t>
      </w:r>
    </w:p>
    <w:bookmarkEnd w:id="67"/>
    <w:p>
      <w:pPr>
        <w:spacing w:after="0"/>
        <w:ind w:left="0"/>
        <w:jc w:val="both"/>
      </w:pPr>
      <w:bookmarkStart w:name="z89" w:id="68"/>
      <w:r>
        <w:rPr>
          <w:rFonts w:ascii="Times New Roman"/>
          <w:b w:val="false"/>
          <w:i w:val="false"/>
          <w:color w:val="000000"/>
          <w:sz w:val="28"/>
        </w:rPr>
        <w:t>
      Структура ПИН-кодов представлена следующей схемой: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XXXX ХХ XXXX 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└ объем используемой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└ наименование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└ вид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└ код юридического (физического) лица</w:t>
      </w:r>
    </w:p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(первая группа из четырех цифр) – код юридического (физического) лица, производящего (импортирующего) этиловый спирт и/или вина наливом, алкогольную продукцию (кроме пивоваренной продукции).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(вторая группа из двух чисел) – вид продукции.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(третья группа из четырех цифр) – наименование продукции.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(четвертая группа из двух чисел) – объем используемой тары.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