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3789" w14:textId="3f23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27 марта 2020 года № ҚР ДСМ-20/2020 "Об утверждении Перечня видов деятельности, технологически связанных с услугами, осуществляемыми субъектом государственной монополии"</w:t>
      </w:r>
    </w:p>
    <w:p>
      <w:pPr>
        <w:spacing w:after="0"/>
        <w:ind w:left="0"/>
        <w:jc w:val="both"/>
      </w:pPr>
      <w:r>
        <w:rPr>
          <w:rFonts w:ascii="Times New Roman"/>
          <w:b w:val="false"/>
          <w:i w:val="false"/>
          <w:color w:val="000000"/>
          <w:sz w:val="28"/>
        </w:rPr>
        <w:t>Приказ Министра здравоохранения Республики Казахстан от 19 октября 2021 года № ҚР ДСМ-107 Зарегистрирован в Министерстве юстиции Республики Казахстан 26 октября 2021 года № 24883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марта 2020 года № ҚР ДСМ-20/2020 "Об утверждении Перечня видов деятельности, технологически связанных с услугами, осуществляемыми субъектом государственной монополии" (зарегистрирован в Реестре государственной регистрации нормативных правовых актов под № 20255)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видов деятельности, технологически связанных с услугами, осуществляемыми субъектом государственной монополии,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Проведение фармацевтической инспекции на соответствие требованиям надлежащей лабораторной практики (GLP), надлежащей клинической практики (GCP), надлежащей производственной практики (GMP) субъектов, расположенных вне территории Республики Казахстан, инспекции медицинских изделий, проведение инспекции системы фармаконадзора держателя регистрационного удостоверения лекарственного средства и мониторинга безопасности, качества и эффективности медицинских изделий.";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10" w:id="4"/>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Агентство по защите</w:t>
      </w:r>
      <w:r>
        <w:br/>
      </w:r>
      <w:r>
        <w:rPr>
          <w:rFonts w:ascii="Times New Roman"/>
          <w:b w:val="false"/>
          <w:i w:val="false"/>
          <w:color w:val="000000"/>
          <w:sz w:val="28"/>
        </w:rPr>
        <w:t>и развитию конкуренции</w:t>
      </w:r>
      <w:r>
        <w:br/>
      </w:r>
      <w:r>
        <w:rPr>
          <w:rFonts w:ascii="Times New Roman"/>
          <w:b w:val="false"/>
          <w:i w:val="false"/>
          <w:color w:val="000000"/>
          <w:sz w:val="28"/>
        </w:rPr>
        <w:t>Республики Казахстан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