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c33a" w14:textId="d4dc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7 октября 2015 года № 18-02/896 "Об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20 октября 2021 года № 414. Зарегистрирован в Министерстве юстиции Республики Казахстан 21 октября 2021 года № 24839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7 октября 2015 года № 18-02/896 "Об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 (зарегистрирован в Реестре государственной регистрации нормативных правовых актов под № 12247,)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тендеров по предоставлению лесных ресурсов на участках государственного лесного фонда в долгосрочное лесопользование,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r>
              <w:br/>
            </w:r>
            <w:r>
              <w:rPr>
                <w:rFonts w:ascii="Times New Roman"/>
                <w:b w:val="false"/>
                <w:i/>
                <w:color w:val="000000"/>
                <w:sz w:val="20"/>
              </w:rPr>
              <w:t>геологии и 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2021 года № 414</w:t>
            </w:r>
          </w:p>
        </w:tc>
      </w:tr>
    </w:tbl>
    <w:bookmarkStart w:name="z18" w:id="11"/>
    <w:p>
      <w:pPr>
        <w:spacing w:after="0"/>
        <w:ind w:left="0"/>
        <w:jc w:val="left"/>
      </w:pPr>
      <w:r>
        <w:rPr>
          <w:rFonts w:ascii="Times New Roman"/>
          <w:b/>
          <w:i w:val="false"/>
          <w:color w:val="000000"/>
        </w:rPr>
        <w:t xml:space="preserve"> Правила проведения тендеров по предоставлению лесных ресурсов на участках государственного лесного фонда в долгосрочное лесопользование</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проведения тендеров по предоставлению лесных ресурсов на участках государственного лесного фонда в долгосрочное лесопользование (далее – Правила) разработаны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Лесного кодекса Республики Казахстан (далее – Кодекс) и определяют порядок проведения тендеров по предоставлению лесных ресурсов на участках государственного лесного фонда в долгосрочное лесопользование (далее - тендеры).</w:t>
      </w:r>
    </w:p>
    <w:bookmarkEnd w:id="13"/>
    <w:bookmarkStart w:name="z21"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2" w:id="15"/>
    <w:p>
      <w:pPr>
        <w:spacing w:after="0"/>
        <w:ind w:left="0"/>
        <w:jc w:val="both"/>
      </w:pPr>
      <w:r>
        <w:rPr>
          <w:rFonts w:ascii="Times New Roman"/>
          <w:b w:val="false"/>
          <w:i w:val="false"/>
          <w:color w:val="000000"/>
          <w:sz w:val="28"/>
        </w:rPr>
        <w:t>
      1) текущая цена – цена предмета тендера, складывающаяся в ходе второго этапа тендера;</w:t>
      </w:r>
    </w:p>
    <w:bookmarkEnd w:id="15"/>
    <w:bookmarkStart w:name="z23" w:id="16"/>
    <w:p>
      <w:pPr>
        <w:spacing w:after="0"/>
        <w:ind w:left="0"/>
        <w:jc w:val="both"/>
      </w:pPr>
      <w:r>
        <w:rPr>
          <w:rFonts w:ascii="Times New Roman"/>
          <w:b w:val="false"/>
          <w:i w:val="false"/>
          <w:color w:val="000000"/>
          <w:sz w:val="28"/>
        </w:rPr>
        <w:t>
      2) аукционный зал – раздел веб-портала, обеспечивающий возможность ввода, хранения и обработки информации, необходимой для проведения второго этапа тендера;</w:t>
      </w:r>
    </w:p>
    <w:bookmarkEnd w:id="16"/>
    <w:bookmarkStart w:name="z24" w:id="17"/>
    <w:p>
      <w:pPr>
        <w:spacing w:after="0"/>
        <w:ind w:left="0"/>
        <w:jc w:val="both"/>
      </w:pPr>
      <w:r>
        <w:rPr>
          <w:rFonts w:ascii="Times New Roman"/>
          <w:b w:val="false"/>
          <w:i w:val="false"/>
          <w:color w:val="000000"/>
          <w:sz w:val="28"/>
        </w:rPr>
        <w:t>
      3) территориальные подразделения – территориальные подразделения ведомства уполномоченного органа;</w:t>
      </w:r>
    </w:p>
    <w:bookmarkEnd w:id="17"/>
    <w:bookmarkStart w:name="z25" w:id="18"/>
    <w:p>
      <w:pPr>
        <w:spacing w:after="0"/>
        <w:ind w:left="0"/>
        <w:jc w:val="both"/>
      </w:pPr>
      <w:r>
        <w:rPr>
          <w:rFonts w:ascii="Times New Roman"/>
          <w:b w:val="false"/>
          <w:i w:val="false"/>
          <w:color w:val="000000"/>
          <w:sz w:val="28"/>
        </w:rPr>
        <w:t>
      4) начальная цена – цена, определяемая и устанавливаемая организатором тендера в соответствии с пунктом 4 настоящих Правил;</w:t>
      </w:r>
    </w:p>
    <w:bookmarkEnd w:id="18"/>
    <w:bookmarkStart w:name="z26" w:id="19"/>
    <w:p>
      <w:pPr>
        <w:spacing w:after="0"/>
        <w:ind w:left="0"/>
        <w:jc w:val="both"/>
      </w:pPr>
      <w:r>
        <w:rPr>
          <w:rFonts w:ascii="Times New Roman"/>
          <w:b w:val="false"/>
          <w:i w:val="false"/>
          <w:color w:val="000000"/>
          <w:sz w:val="28"/>
        </w:rPr>
        <w:t>
      5) стартовая цена – цена, предложенная потенциальным поставщиком до проведения аукциона, прилагаемая к заявке на участие в аукционе;</w:t>
      </w:r>
    </w:p>
    <w:bookmarkEnd w:id="19"/>
    <w:bookmarkStart w:name="z27" w:id="20"/>
    <w:p>
      <w:pPr>
        <w:spacing w:after="0"/>
        <w:ind w:left="0"/>
        <w:jc w:val="both"/>
      </w:pPr>
      <w:r>
        <w:rPr>
          <w:rFonts w:ascii="Times New Roman"/>
          <w:b w:val="false"/>
          <w:i w:val="false"/>
          <w:color w:val="000000"/>
          <w:sz w:val="28"/>
        </w:rPr>
        <w:t>
      6) 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проведенным лесоустройству и (или) межхозяйственному охотоустройству;</w:t>
      </w:r>
    </w:p>
    <w:bookmarkEnd w:id="20"/>
    <w:bookmarkStart w:name="z28" w:id="21"/>
    <w:p>
      <w:pPr>
        <w:spacing w:after="0"/>
        <w:ind w:left="0"/>
        <w:jc w:val="both"/>
      </w:pPr>
      <w:r>
        <w:rPr>
          <w:rFonts w:ascii="Times New Roman"/>
          <w:b w:val="false"/>
          <w:i w:val="false"/>
          <w:color w:val="000000"/>
          <w:sz w:val="28"/>
        </w:rPr>
        <w:t>
      7) победитель – участник тендера, предложивший наиболее высокую цену за предмет тендера;</w:t>
      </w:r>
    </w:p>
    <w:bookmarkEnd w:id="21"/>
    <w:bookmarkStart w:name="z29" w:id="22"/>
    <w:p>
      <w:pPr>
        <w:spacing w:after="0"/>
        <w:ind w:left="0"/>
        <w:jc w:val="both"/>
      </w:pPr>
      <w:r>
        <w:rPr>
          <w:rFonts w:ascii="Times New Roman"/>
          <w:b w:val="false"/>
          <w:i w:val="false"/>
          <w:color w:val="000000"/>
          <w:sz w:val="28"/>
        </w:rPr>
        <w:t>
      8) гарантийный взнос – денежная сумма, вносимая участником для участия в тендере;</w:t>
      </w:r>
    </w:p>
    <w:bookmarkEnd w:id="22"/>
    <w:bookmarkStart w:name="z30" w:id="23"/>
    <w:p>
      <w:pPr>
        <w:spacing w:after="0"/>
        <w:ind w:left="0"/>
        <w:jc w:val="both"/>
      </w:pPr>
      <w:r>
        <w:rPr>
          <w:rFonts w:ascii="Times New Roman"/>
          <w:b w:val="false"/>
          <w:i w:val="false"/>
          <w:color w:val="000000"/>
          <w:sz w:val="28"/>
        </w:rPr>
        <w:t>
      9) участник – физическое или юридическое лицо, зарегистрированное в установленном порядке для участия в тендере и представившее заявку через веб-портал реестра;</w:t>
      </w:r>
    </w:p>
    <w:bookmarkEnd w:id="23"/>
    <w:bookmarkStart w:name="z31" w:id="24"/>
    <w:p>
      <w:pPr>
        <w:spacing w:after="0"/>
        <w:ind w:left="0"/>
        <w:jc w:val="both"/>
      </w:pPr>
      <w:r>
        <w:rPr>
          <w:rFonts w:ascii="Times New Roman"/>
          <w:b w:val="false"/>
          <w:i w:val="false"/>
          <w:color w:val="000000"/>
          <w:sz w:val="28"/>
        </w:rPr>
        <w:t xml:space="preserve">
      10)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физические и негосударственные юридические лица, в чьей собственности находятся участки частного лесного фонда в соответствии с настоящим </w:t>
      </w:r>
      <w:r>
        <w:rPr>
          <w:rFonts w:ascii="Times New Roman"/>
          <w:b w:val="false"/>
          <w:i w:val="false"/>
          <w:color w:val="000000"/>
          <w:sz w:val="28"/>
        </w:rPr>
        <w:t>Кодексом</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11) лесные ресурсы – запас древесины, живицы и древесных соков, второстепенных древесных ресурсов, дикорастущих плодов, орехов, грибов, ягод, лекарственных растений и технического сырья, иных продуктов растительного и животного происхождения, находящихся, накапливаемых и добываемых в лесном фонде;</w:t>
      </w:r>
    </w:p>
    <w:bookmarkEnd w:id="25"/>
    <w:bookmarkStart w:name="z33" w:id="26"/>
    <w:p>
      <w:pPr>
        <w:spacing w:after="0"/>
        <w:ind w:left="0"/>
        <w:jc w:val="both"/>
      </w:pPr>
      <w:r>
        <w:rPr>
          <w:rFonts w:ascii="Times New Roman"/>
          <w:b w:val="false"/>
          <w:i w:val="false"/>
          <w:color w:val="000000"/>
          <w:sz w:val="28"/>
        </w:rPr>
        <w:t>
      12) объект – участок государственного лесного фонда;</w:t>
      </w:r>
    </w:p>
    <w:bookmarkEnd w:id="26"/>
    <w:bookmarkStart w:name="z34" w:id="27"/>
    <w:p>
      <w:pPr>
        <w:spacing w:after="0"/>
        <w:ind w:left="0"/>
        <w:jc w:val="both"/>
      </w:pPr>
      <w:r>
        <w:rPr>
          <w:rFonts w:ascii="Times New Roman"/>
          <w:b w:val="false"/>
          <w:i w:val="false"/>
          <w:color w:val="000000"/>
          <w:sz w:val="28"/>
        </w:rPr>
        <w:t>
      13) электронный паспорт объекта (далее – электронный паспорт) – электронный документ, включающий полную информацию об объекте;</w:t>
      </w:r>
    </w:p>
    <w:bookmarkEnd w:id="27"/>
    <w:bookmarkStart w:name="z35" w:id="28"/>
    <w:p>
      <w:pPr>
        <w:spacing w:after="0"/>
        <w:ind w:left="0"/>
        <w:jc w:val="both"/>
      </w:pPr>
      <w:r>
        <w:rPr>
          <w:rFonts w:ascii="Times New Roman"/>
          <w:b w:val="false"/>
          <w:i w:val="false"/>
          <w:color w:val="000000"/>
          <w:sz w:val="28"/>
        </w:rPr>
        <w:t xml:space="preserve">
      14) лесопользователь – физическое или юридическое лицо, которому предоставлено право временного лесопользования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15) тендер – форма торгов, направленная на предоставление победителю тендера права долгосрочного лесопользования на участках государственного лесного фонда, при которой главным критерием определения победителя является предлагаемая участниками цена;</w:t>
      </w:r>
    </w:p>
    <w:bookmarkEnd w:id="29"/>
    <w:bookmarkStart w:name="z37" w:id="30"/>
    <w:p>
      <w:pPr>
        <w:spacing w:after="0"/>
        <w:ind w:left="0"/>
        <w:jc w:val="both"/>
      </w:pPr>
      <w:r>
        <w:rPr>
          <w:rFonts w:ascii="Times New Roman"/>
          <w:b w:val="false"/>
          <w:i w:val="false"/>
          <w:color w:val="000000"/>
          <w:sz w:val="28"/>
        </w:rPr>
        <w:t>
      16) предмет тендера – право долгосрочного лесопользования на участке государственного лесного фонда;</w:t>
      </w:r>
    </w:p>
    <w:bookmarkEnd w:id="30"/>
    <w:bookmarkStart w:name="z38" w:id="31"/>
    <w:p>
      <w:pPr>
        <w:spacing w:after="0"/>
        <w:ind w:left="0"/>
        <w:jc w:val="both"/>
      </w:pPr>
      <w:r>
        <w:rPr>
          <w:rFonts w:ascii="Times New Roman"/>
          <w:b w:val="false"/>
          <w:i w:val="false"/>
          <w:color w:val="000000"/>
          <w:sz w:val="28"/>
        </w:rPr>
        <w:t>
      17) номер участника тендера – уникальный номер, присваиваемый веб-порталом участнику для участия в тендере при наличии электронной цифровой подписи, выданной национальным удостоверяющим центром Республики Казахстан;</w:t>
      </w:r>
    </w:p>
    <w:bookmarkEnd w:id="31"/>
    <w:bookmarkStart w:name="z39" w:id="32"/>
    <w:p>
      <w:pPr>
        <w:spacing w:after="0"/>
        <w:ind w:left="0"/>
        <w:jc w:val="both"/>
      </w:pPr>
      <w:r>
        <w:rPr>
          <w:rFonts w:ascii="Times New Roman"/>
          <w:b w:val="false"/>
          <w:i w:val="false"/>
          <w:color w:val="000000"/>
          <w:sz w:val="28"/>
        </w:rPr>
        <w:t>
      18) организатор тендера (далее – организатор) – территориальные подразделения или местный исполнительный орган области, осуществляющие организационные мероприятия по подготовке и проведению тендера и взаимодействующие с единым оператором в соответствии с законодательством о государственных закупках;</w:t>
      </w:r>
    </w:p>
    <w:bookmarkEnd w:id="32"/>
    <w:bookmarkStart w:name="z40" w:id="33"/>
    <w:p>
      <w:pPr>
        <w:spacing w:after="0"/>
        <w:ind w:left="0"/>
        <w:jc w:val="both"/>
      </w:pPr>
      <w:r>
        <w:rPr>
          <w:rFonts w:ascii="Times New Roman"/>
          <w:b w:val="false"/>
          <w:i w:val="false"/>
          <w:color w:val="000000"/>
          <w:sz w:val="28"/>
        </w:rPr>
        <w:t>
      19) окончательная цена – цена предмета тендера, установленная в результате завершения второго этапа тендера;</w:t>
      </w:r>
    </w:p>
    <w:bookmarkEnd w:id="33"/>
    <w:bookmarkStart w:name="z41" w:id="34"/>
    <w:p>
      <w:pPr>
        <w:spacing w:after="0"/>
        <w:ind w:left="0"/>
        <w:jc w:val="both"/>
      </w:pPr>
      <w:r>
        <w:rPr>
          <w:rFonts w:ascii="Times New Roman"/>
          <w:b w:val="false"/>
          <w:i w:val="false"/>
          <w:color w:val="000000"/>
          <w:sz w:val="28"/>
        </w:rPr>
        <w:t>
      20) веб-портал реестра государственного имущества (далее – веб-портал) – интернет-ресурс, размещенный в сети Интернет по адресу www.gosreestr.kz, предоставляющий единую точку доступа к данным реестра;</w:t>
      </w:r>
    </w:p>
    <w:bookmarkEnd w:id="34"/>
    <w:bookmarkStart w:name="z42" w:id="35"/>
    <w:p>
      <w:pPr>
        <w:spacing w:after="0"/>
        <w:ind w:left="0"/>
        <w:jc w:val="both"/>
      </w:pPr>
      <w:r>
        <w:rPr>
          <w:rFonts w:ascii="Times New Roman"/>
          <w:b w:val="false"/>
          <w:i w:val="false"/>
          <w:color w:val="000000"/>
          <w:sz w:val="28"/>
        </w:rPr>
        <w:t>
      21) договор – двухстороннее соглашение на долгосрочное лесопользования на участках государственного лесного фонда, заключаемое в электронном виде на веб-портале между местным исполнительным органом области и победителем по итогам тендера;</w:t>
      </w:r>
    </w:p>
    <w:bookmarkEnd w:id="35"/>
    <w:bookmarkStart w:name="z43" w:id="36"/>
    <w:p>
      <w:pPr>
        <w:spacing w:after="0"/>
        <w:ind w:left="0"/>
        <w:jc w:val="both"/>
      </w:pPr>
      <w:r>
        <w:rPr>
          <w:rFonts w:ascii="Times New Roman"/>
          <w:b w:val="false"/>
          <w:i w:val="false"/>
          <w:color w:val="000000"/>
          <w:sz w:val="28"/>
        </w:rPr>
        <w:t>
      22)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6"/>
    <w:bookmarkStart w:name="z44" w:id="37"/>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7"/>
    <w:bookmarkStart w:name="z45" w:id="38"/>
    <w:p>
      <w:pPr>
        <w:spacing w:after="0"/>
        <w:ind w:left="0"/>
        <w:jc w:val="both"/>
      </w:pPr>
      <w:r>
        <w:rPr>
          <w:rFonts w:ascii="Times New Roman"/>
          <w:b w:val="false"/>
          <w:i w:val="false"/>
          <w:color w:val="000000"/>
          <w:sz w:val="28"/>
        </w:rPr>
        <w:t xml:space="preserve">
      3. При передачи лесных ресурсов в долгосрочное лесопользование на участках государственного лесного фонда осуществляются виды лесопользования, предусмотренные пунктом 1-2 </w:t>
      </w:r>
      <w:r>
        <w:rPr>
          <w:rFonts w:ascii="Times New Roman"/>
          <w:b w:val="false"/>
          <w:i w:val="false"/>
          <w:color w:val="000000"/>
          <w:sz w:val="28"/>
        </w:rPr>
        <w:t>статьи 31</w:t>
      </w:r>
      <w:r>
        <w:rPr>
          <w:rFonts w:ascii="Times New Roman"/>
          <w:b w:val="false"/>
          <w:i w:val="false"/>
          <w:color w:val="000000"/>
          <w:sz w:val="28"/>
        </w:rPr>
        <w:t xml:space="preserve"> Кодекса.</w:t>
      </w:r>
    </w:p>
    <w:bookmarkEnd w:id="38"/>
    <w:bookmarkStart w:name="z46" w:id="39"/>
    <w:p>
      <w:pPr>
        <w:spacing w:after="0"/>
        <w:ind w:left="0"/>
        <w:jc w:val="both"/>
      </w:pPr>
      <w:r>
        <w:rPr>
          <w:rFonts w:ascii="Times New Roman"/>
          <w:b w:val="false"/>
          <w:i w:val="false"/>
          <w:color w:val="000000"/>
          <w:sz w:val="28"/>
        </w:rPr>
        <w:t>
      4. Начальная цена на долгосрочное лесопользование на участке государственного лесного фонда определяется по следующей формуле:</w:t>
      </w:r>
    </w:p>
    <w:bookmarkEnd w:id="39"/>
    <w:bookmarkStart w:name="z47" w:id="40"/>
    <w:p>
      <w:pPr>
        <w:spacing w:after="0"/>
        <w:ind w:left="0"/>
        <w:jc w:val="both"/>
      </w:pPr>
      <w:r>
        <w:rPr>
          <w:rFonts w:ascii="Times New Roman"/>
          <w:b w:val="false"/>
          <w:i w:val="false"/>
          <w:color w:val="000000"/>
          <w:sz w:val="28"/>
        </w:rPr>
        <w:t>
      N= T*V, где:</w:t>
      </w:r>
    </w:p>
    <w:bookmarkEnd w:id="40"/>
    <w:bookmarkStart w:name="z48" w:id="41"/>
    <w:p>
      <w:pPr>
        <w:spacing w:after="0"/>
        <w:ind w:left="0"/>
        <w:jc w:val="both"/>
      </w:pPr>
      <w:r>
        <w:rPr>
          <w:rFonts w:ascii="Times New Roman"/>
          <w:b w:val="false"/>
          <w:i w:val="false"/>
          <w:color w:val="000000"/>
          <w:sz w:val="28"/>
        </w:rPr>
        <w:t>
      N – начальная цена на долгосрочное лесопользование на участке государственного лесного фонда;</w:t>
      </w:r>
    </w:p>
    <w:bookmarkEnd w:id="41"/>
    <w:bookmarkStart w:name="z49" w:id="42"/>
    <w:p>
      <w:pPr>
        <w:spacing w:after="0"/>
        <w:ind w:left="0"/>
        <w:jc w:val="both"/>
      </w:pPr>
      <w:r>
        <w:rPr>
          <w:rFonts w:ascii="Times New Roman"/>
          <w:b w:val="false"/>
          <w:i w:val="false"/>
          <w:color w:val="000000"/>
          <w:sz w:val="28"/>
        </w:rPr>
        <w:t>
      Т – экономическая оценка за 1 га участка из ежегодного государственного лесного кадастра;</w:t>
      </w:r>
    </w:p>
    <w:bookmarkEnd w:id="42"/>
    <w:bookmarkStart w:name="z50" w:id="43"/>
    <w:p>
      <w:pPr>
        <w:spacing w:after="0"/>
        <w:ind w:left="0"/>
        <w:jc w:val="both"/>
      </w:pPr>
      <w:r>
        <w:rPr>
          <w:rFonts w:ascii="Times New Roman"/>
          <w:b w:val="false"/>
          <w:i w:val="false"/>
          <w:color w:val="000000"/>
          <w:sz w:val="28"/>
        </w:rPr>
        <w:t>
      V – площадь, предоставляемая в долгосрочное лесопользование.</w:t>
      </w:r>
    </w:p>
    <w:bookmarkEnd w:id="43"/>
    <w:bookmarkStart w:name="z51" w:id="44"/>
    <w:p>
      <w:pPr>
        <w:spacing w:after="0"/>
        <w:ind w:left="0"/>
        <w:jc w:val="left"/>
      </w:pPr>
      <w:r>
        <w:rPr>
          <w:rFonts w:ascii="Times New Roman"/>
          <w:b/>
          <w:i w:val="false"/>
          <w:color w:val="000000"/>
        </w:rPr>
        <w:t xml:space="preserve"> Глава 2. Порядок проведения тендеров по предоставлению лесных ресурсов на участках государственного лесного фонда в долгосрочное лесопользование</w:t>
      </w:r>
    </w:p>
    <w:bookmarkEnd w:id="44"/>
    <w:bookmarkStart w:name="z52" w:id="45"/>
    <w:p>
      <w:pPr>
        <w:spacing w:after="0"/>
        <w:ind w:left="0"/>
        <w:jc w:val="both"/>
      </w:pPr>
      <w:r>
        <w:rPr>
          <w:rFonts w:ascii="Times New Roman"/>
          <w:b w:val="false"/>
          <w:i w:val="false"/>
          <w:color w:val="000000"/>
          <w:sz w:val="28"/>
        </w:rPr>
        <w:t>
      5. Государственный лесовладелец:</w:t>
      </w:r>
    </w:p>
    <w:bookmarkEnd w:id="45"/>
    <w:bookmarkStart w:name="z53" w:id="46"/>
    <w:p>
      <w:pPr>
        <w:spacing w:after="0"/>
        <w:ind w:left="0"/>
        <w:jc w:val="both"/>
      </w:pPr>
      <w:r>
        <w:rPr>
          <w:rFonts w:ascii="Times New Roman"/>
          <w:b w:val="false"/>
          <w:i w:val="false"/>
          <w:color w:val="000000"/>
          <w:sz w:val="28"/>
        </w:rPr>
        <w:t>
      1) формирует или актуализирует электронный паспорт объекта тендера;</w:t>
      </w:r>
    </w:p>
    <w:bookmarkEnd w:id="46"/>
    <w:bookmarkStart w:name="z54" w:id="47"/>
    <w:p>
      <w:pPr>
        <w:spacing w:after="0"/>
        <w:ind w:left="0"/>
        <w:jc w:val="both"/>
      </w:pPr>
      <w:r>
        <w:rPr>
          <w:rFonts w:ascii="Times New Roman"/>
          <w:b w:val="false"/>
          <w:i w:val="false"/>
          <w:color w:val="000000"/>
          <w:sz w:val="28"/>
        </w:rPr>
        <w:t>
      2) уведомляет организатора о завершении формирования электронных паспортов объектов тендера;</w:t>
      </w:r>
    </w:p>
    <w:bookmarkEnd w:id="47"/>
    <w:bookmarkStart w:name="z55" w:id="48"/>
    <w:p>
      <w:pPr>
        <w:spacing w:after="0"/>
        <w:ind w:left="0"/>
        <w:jc w:val="both"/>
      </w:pPr>
      <w:r>
        <w:rPr>
          <w:rFonts w:ascii="Times New Roman"/>
          <w:b w:val="false"/>
          <w:i w:val="false"/>
          <w:color w:val="000000"/>
          <w:sz w:val="28"/>
        </w:rPr>
        <w:t>
      3) до проведения тендера знакомит участников с участками.</w:t>
      </w:r>
    </w:p>
    <w:bookmarkEnd w:id="48"/>
    <w:bookmarkStart w:name="z56" w:id="49"/>
    <w:p>
      <w:pPr>
        <w:spacing w:after="0"/>
        <w:ind w:left="0"/>
        <w:jc w:val="both"/>
      </w:pPr>
      <w:r>
        <w:rPr>
          <w:rFonts w:ascii="Times New Roman"/>
          <w:b w:val="false"/>
          <w:i w:val="false"/>
          <w:color w:val="000000"/>
          <w:sz w:val="28"/>
        </w:rPr>
        <w:t xml:space="preserve">
      6. Электронные паспорта подготавливаются лесовладельцем в соответствии с материалами лесоустройства, разработанные на основании Инструкции проведения лесоустройства,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9 ноября 2012 года № 17-02/566 (зарегистрирован в Реестре государственной регистрации нормативных правовых актов № 8181) (далее – материалы лесоустройства) и с учетом информации о потребностях рынка лесных ресурсов.</w:t>
      </w:r>
    </w:p>
    <w:bookmarkEnd w:id="49"/>
    <w:bookmarkStart w:name="z57" w:id="50"/>
    <w:p>
      <w:pPr>
        <w:spacing w:after="0"/>
        <w:ind w:left="0"/>
        <w:jc w:val="both"/>
      </w:pPr>
      <w:r>
        <w:rPr>
          <w:rFonts w:ascii="Times New Roman"/>
          <w:b w:val="false"/>
          <w:i w:val="false"/>
          <w:color w:val="000000"/>
          <w:sz w:val="28"/>
        </w:rPr>
        <w:t>
      Формирование электронных паспортов на отдельные виды лесопользования осуществляется с учетом следующих особенностей:</w:t>
      </w:r>
    </w:p>
    <w:bookmarkEnd w:id="50"/>
    <w:bookmarkStart w:name="z58" w:id="51"/>
    <w:p>
      <w:pPr>
        <w:spacing w:after="0"/>
        <w:ind w:left="0"/>
        <w:jc w:val="both"/>
      </w:pPr>
      <w:r>
        <w:rPr>
          <w:rFonts w:ascii="Times New Roman"/>
          <w:b w:val="false"/>
          <w:i w:val="false"/>
          <w:color w:val="000000"/>
          <w:sz w:val="28"/>
        </w:rPr>
        <w:t>
      1) при передачи объекта тендера для заготовки древесины лесопользователю передаются древесные ресурсы на участке площадью, позволяющей обеспечить непрерывное и неистощительное пользование древесными ресурсами в соответствии с материалами лесоустройства, но не превышающей площади лесничества.</w:t>
      </w:r>
    </w:p>
    <w:bookmarkEnd w:id="51"/>
    <w:bookmarkStart w:name="z59" w:id="52"/>
    <w:p>
      <w:pPr>
        <w:spacing w:after="0"/>
        <w:ind w:left="0"/>
        <w:jc w:val="both"/>
      </w:pPr>
      <w:r>
        <w:rPr>
          <w:rFonts w:ascii="Times New Roman"/>
          <w:b w:val="false"/>
          <w:i w:val="false"/>
          <w:color w:val="000000"/>
          <w:sz w:val="28"/>
        </w:rPr>
        <w:t>
      Предоставление лесных ресурсов в долгосрочное лесопользование осуществляется гласно с учетом интересов населения, проживающего на данной территории;</w:t>
      </w:r>
    </w:p>
    <w:bookmarkEnd w:id="52"/>
    <w:bookmarkStart w:name="z60" w:id="53"/>
    <w:p>
      <w:pPr>
        <w:spacing w:after="0"/>
        <w:ind w:left="0"/>
        <w:jc w:val="both"/>
      </w:pPr>
      <w:r>
        <w:rPr>
          <w:rFonts w:ascii="Times New Roman"/>
          <w:b w:val="false"/>
          <w:i w:val="false"/>
          <w:color w:val="000000"/>
          <w:sz w:val="28"/>
        </w:rPr>
        <w:t xml:space="preserve">
      2) предоставление участков под объекты строительства на землях государственного лесного фонда осуществляется в соответствии с пунктом 5 Правил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января 2015 года № 18-02/39 (зарегистрирован в Реестре государственной регистрации нормативных правовых актов № 10751).</w:t>
      </w:r>
    </w:p>
    <w:bookmarkEnd w:id="53"/>
    <w:bookmarkStart w:name="z61" w:id="54"/>
    <w:p>
      <w:pPr>
        <w:spacing w:after="0"/>
        <w:ind w:left="0"/>
        <w:jc w:val="both"/>
      </w:pPr>
      <w:r>
        <w:rPr>
          <w:rFonts w:ascii="Times New Roman"/>
          <w:b w:val="false"/>
          <w:i w:val="false"/>
          <w:color w:val="000000"/>
          <w:sz w:val="28"/>
        </w:rPr>
        <w:t>
      7. Электронный паспорт включает следующие информации:</w:t>
      </w:r>
    </w:p>
    <w:bookmarkEnd w:id="54"/>
    <w:bookmarkStart w:name="z62" w:id="55"/>
    <w:p>
      <w:pPr>
        <w:spacing w:after="0"/>
        <w:ind w:left="0"/>
        <w:jc w:val="both"/>
      </w:pPr>
      <w:r>
        <w:rPr>
          <w:rFonts w:ascii="Times New Roman"/>
          <w:b w:val="false"/>
          <w:i w:val="false"/>
          <w:color w:val="000000"/>
          <w:sz w:val="28"/>
        </w:rPr>
        <w:t>
      1) абрис участка, размещенный на электронной карте, выполненный по материалам лесных карт, включающий сеть лесных выделов и кварталов, просеки и дорожную сеть, обозначение смежных землепользований и необходимую картографическую информацию для потенциального лесопользователя;</w:t>
      </w:r>
    </w:p>
    <w:bookmarkEnd w:id="55"/>
    <w:bookmarkStart w:name="z63" w:id="56"/>
    <w:p>
      <w:pPr>
        <w:spacing w:after="0"/>
        <w:ind w:left="0"/>
        <w:jc w:val="both"/>
      </w:pPr>
      <w:r>
        <w:rPr>
          <w:rFonts w:ascii="Times New Roman"/>
          <w:b w:val="false"/>
          <w:i w:val="false"/>
          <w:color w:val="000000"/>
          <w:sz w:val="28"/>
        </w:rPr>
        <w:t>
      2) уникальный идентификационный номер участка;</w:t>
      </w:r>
    </w:p>
    <w:bookmarkEnd w:id="56"/>
    <w:bookmarkStart w:name="z64" w:id="57"/>
    <w:p>
      <w:pPr>
        <w:spacing w:after="0"/>
        <w:ind w:left="0"/>
        <w:jc w:val="both"/>
      </w:pPr>
      <w:r>
        <w:rPr>
          <w:rFonts w:ascii="Times New Roman"/>
          <w:b w:val="false"/>
          <w:i w:val="false"/>
          <w:color w:val="000000"/>
          <w:sz w:val="28"/>
        </w:rPr>
        <w:t>
      3) описание участка с перечнем лесных выделов и кварталов с указанием площади и необходимых таксационных данных;</w:t>
      </w:r>
    </w:p>
    <w:bookmarkEnd w:id="57"/>
    <w:bookmarkStart w:name="z65" w:id="58"/>
    <w:p>
      <w:pPr>
        <w:spacing w:after="0"/>
        <w:ind w:left="0"/>
        <w:jc w:val="both"/>
      </w:pPr>
      <w:r>
        <w:rPr>
          <w:rFonts w:ascii="Times New Roman"/>
          <w:b w:val="false"/>
          <w:i w:val="false"/>
          <w:color w:val="000000"/>
          <w:sz w:val="28"/>
        </w:rPr>
        <w:t>
      4) ресурсные данные по каждому виду лесопользования;</w:t>
      </w:r>
    </w:p>
    <w:bookmarkEnd w:id="58"/>
    <w:bookmarkStart w:name="z66" w:id="59"/>
    <w:p>
      <w:pPr>
        <w:spacing w:after="0"/>
        <w:ind w:left="0"/>
        <w:jc w:val="both"/>
      </w:pPr>
      <w:r>
        <w:rPr>
          <w:rFonts w:ascii="Times New Roman"/>
          <w:b w:val="false"/>
          <w:i w:val="false"/>
          <w:color w:val="000000"/>
          <w:sz w:val="28"/>
        </w:rPr>
        <w:t>
      5) разрешенные объемы ежегодного лесопользования по каждому виду лесопользования, в пределах действующего ревизионного периода;</w:t>
      </w:r>
    </w:p>
    <w:bookmarkEnd w:id="59"/>
    <w:bookmarkStart w:name="z67" w:id="60"/>
    <w:p>
      <w:pPr>
        <w:spacing w:after="0"/>
        <w:ind w:left="0"/>
        <w:jc w:val="both"/>
      </w:pPr>
      <w:r>
        <w:rPr>
          <w:rFonts w:ascii="Times New Roman"/>
          <w:b w:val="false"/>
          <w:i w:val="false"/>
          <w:color w:val="000000"/>
          <w:sz w:val="28"/>
        </w:rPr>
        <w:t xml:space="preserve">
      6) размеры плат по каждому виду лесопользования, установленные в соответствии со </w:t>
      </w:r>
      <w:r>
        <w:rPr>
          <w:rFonts w:ascii="Times New Roman"/>
          <w:b w:val="false"/>
          <w:i w:val="false"/>
          <w:color w:val="000000"/>
          <w:sz w:val="28"/>
        </w:rPr>
        <w:t>статьей 587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60"/>
    <w:bookmarkStart w:name="z68" w:id="61"/>
    <w:p>
      <w:pPr>
        <w:spacing w:after="0"/>
        <w:ind w:left="0"/>
        <w:jc w:val="both"/>
      </w:pPr>
      <w:r>
        <w:rPr>
          <w:rFonts w:ascii="Times New Roman"/>
          <w:b w:val="false"/>
          <w:i w:val="false"/>
          <w:color w:val="000000"/>
          <w:sz w:val="28"/>
        </w:rPr>
        <w:t>
      8. При подготовке и проведении тендера организатор:</w:t>
      </w:r>
    </w:p>
    <w:bookmarkEnd w:id="61"/>
    <w:bookmarkStart w:name="z69" w:id="62"/>
    <w:p>
      <w:pPr>
        <w:spacing w:after="0"/>
        <w:ind w:left="0"/>
        <w:jc w:val="both"/>
      </w:pPr>
      <w:r>
        <w:rPr>
          <w:rFonts w:ascii="Times New Roman"/>
          <w:b w:val="false"/>
          <w:i w:val="false"/>
          <w:color w:val="000000"/>
          <w:sz w:val="28"/>
        </w:rPr>
        <w:t>
      1) формирует тендерную комиссию;</w:t>
      </w:r>
    </w:p>
    <w:bookmarkEnd w:id="62"/>
    <w:bookmarkStart w:name="z70" w:id="63"/>
    <w:p>
      <w:pPr>
        <w:spacing w:after="0"/>
        <w:ind w:left="0"/>
        <w:jc w:val="both"/>
      </w:pPr>
      <w:r>
        <w:rPr>
          <w:rFonts w:ascii="Times New Roman"/>
          <w:b w:val="false"/>
          <w:i w:val="false"/>
          <w:color w:val="000000"/>
          <w:sz w:val="28"/>
        </w:rPr>
        <w:t>
      2) определяет сроки проведения тендера и его условия;</w:t>
      </w:r>
    </w:p>
    <w:bookmarkEnd w:id="63"/>
    <w:bookmarkStart w:name="z71" w:id="64"/>
    <w:p>
      <w:pPr>
        <w:spacing w:after="0"/>
        <w:ind w:left="0"/>
        <w:jc w:val="both"/>
      </w:pPr>
      <w:r>
        <w:rPr>
          <w:rFonts w:ascii="Times New Roman"/>
          <w:b w:val="false"/>
          <w:i w:val="false"/>
          <w:color w:val="000000"/>
          <w:sz w:val="28"/>
        </w:rPr>
        <w:t>
      3) публикует извещение о проведении тендера;</w:t>
      </w:r>
    </w:p>
    <w:bookmarkEnd w:id="64"/>
    <w:bookmarkStart w:name="z72" w:id="65"/>
    <w:p>
      <w:pPr>
        <w:spacing w:after="0"/>
        <w:ind w:left="0"/>
        <w:jc w:val="both"/>
      </w:pPr>
      <w:r>
        <w:rPr>
          <w:rFonts w:ascii="Times New Roman"/>
          <w:b w:val="false"/>
          <w:i w:val="false"/>
          <w:color w:val="000000"/>
          <w:sz w:val="28"/>
        </w:rPr>
        <w:t>
      4) разрабатывает план развития лесопользователя;</w:t>
      </w:r>
    </w:p>
    <w:bookmarkEnd w:id="65"/>
    <w:bookmarkStart w:name="z73" w:id="66"/>
    <w:p>
      <w:pPr>
        <w:spacing w:after="0"/>
        <w:ind w:left="0"/>
        <w:jc w:val="both"/>
      </w:pPr>
      <w:r>
        <w:rPr>
          <w:rFonts w:ascii="Times New Roman"/>
          <w:b w:val="false"/>
          <w:i w:val="false"/>
          <w:color w:val="000000"/>
          <w:sz w:val="28"/>
        </w:rPr>
        <w:t>
      5) определяет начальную цену предмета тендера;</w:t>
      </w:r>
    </w:p>
    <w:bookmarkEnd w:id="66"/>
    <w:bookmarkStart w:name="z74" w:id="67"/>
    <w:p>
      <w:pPr>
        <w:spacing w:after="0"/>
        <w:ind w:left="0"/>
        <w:jc w:val="both"/>
      </w:pPr>
      <w:r>
        <w:rPr>
          <w:rFonts w:ascii="Times New Roman"/>
          <w:b w:val="false"/>
          <w:i w:val="false"/>
          <w:color w:val="000000"/>
          <w:sz w:val="28"/>
        </w:rPr>
        <w:t>
      6) осуществляет полномочия, предусмотренные настоящими Правилами.</w:t>
      </w:r>
    </w:p>
    <w:bookmarkEnd w:id="67"/>
    <w:bookmarkStart w:name="z75" w:id="68"/>
    <w:p>
      <w:pPr>
        <w:spacing w:after="0"/>
        <w:ind w:left="0"/>
        <w:jc w:val="both"/>
      </w:pPr>
      <w:r>
        <w:rPr>
          <w:rFonts w:ascii="Times New Roman"/>
          <w:b w:val="false"/>
          <w:i w:val="false"/>
          <w:color w:val="000000"/>
          <w:sz w:val="28"/>
        </w:rPr>
        <w:t>
      9. Организатор в двухнедельный срок после получения уведомления от государственного лесовладельца рассматривает электронные паспорта, разрабатывает по ним проекты договоров и публикует извещение о проведении тендера.</w:t>
      </w:r>
    </w:p>
    <w:bookmarkEnd w:id="68"/>
    <w:bookmarkStart w:name="z76" w:id="69"/>
    <w:p>
      <w:pPr>
        <w:spacing w:after="0"/>
        <w:ind w:left="0"/>
        <w:jc w:val="both"/>
      </w:pPr>
      <w:r>
        <w:rPr>
          <w:rFonts w:ascii="Times New Roman"/>
          <w:b w:val="false"/>
          <w:i w:val="false"/>
          <w:color w:val="000000"/>
          <w:sz w:val="28"/>
        </w:rPr>
        <w:t>
      10. Организатор не позднее, чем за десять календарных дней до проведения тендера размещает извещение о проведении тендера на веб-портале на казахском и русском языках, где содержатся следующие сведения:</w:t>
      </w:r>
    </w:p>
    <w:bookmarkEnd w:id="69"/>
    <w:bookmarkStart w:name="z77" w:id="70"/>
    <w:p>
      <w:pPr>
        <w:spacing w:after="0"/>
        <w:ind w:left="0"/>
        <w:jc w:val="both"/>
      </w:pPr>
      <w:r>
        <w:rPr>
          <w:rFonts w:ascii="Times New Roman"/>
          <w:b w:val="false"/>
          <w:i w:val="false"/>
          <w:color w:val="000000"/>
          <w:sz w:val="28"/>
        </w:rPr>
        <w:t>
      1) дата и время проведения тендера;</w:t>
      </w:r>
    </w:p>
    <w:bookmarkEnd w:id="70"/>
    <w:bookmarkStart w:name="z78" w:id="71"/>
    <w:p>
      <w:pPr>
        <w:spacing w:after="0"/>
        <w:ind w:left="0"/>
        <w:jc w:val="both"/>
      </w:pPr>
      <w:r>
        <w:rPr>
          <w:rFonts w:ascii="Times New Roman"/>
          <w:b w:val="false"/>
          <w:i w:val="false"/>
          <w:color w:val="000000"/>
          <w:sz w:val="28"/>
        </w:rPr>
        <w:t>
      2) полное наименование организатора;</w:t>
      </w:r>
    </w:p>
    <w:bookmarkEnd w:id="71"/>
    <w:bookmarkStart w:name="z79" w:id="72"/>
    <w:p>
      <w:pPr>
        <w:spacing w:after="0"/>
        <w:ind w:left="0"/>
        <w:jc w:val="both"/>
      </w:pPr>
      <w:r>
        <w:rPr>
          <w:rFonts w:ascii="Times New Roman"/>
          <w:b w:val="false"/>
          <w:i w:val="false"/>
          <w:color w:val="000000"/>
          <w:sz w:val="28"/>
        </w:rPr>
        <w:t>
      3) сведения об объекте;</w:t>
      </w:r>
    </w:p>
    <w:bookmarkEnd w:id="72"/>
    <w:bookmarkStart w:name="z80" w:id="73"/>
    <w:p>
      <w:pPr>
        <w:spacing w:after="0"/>
        <w:ind w:left="0"/>
        <w:jc w:val="both"/>
      </w:pPr>
      <w:r>
        <w:rPr>
          <w:rFonts w:ascii="Times New Roman"/>
          <w:b w:val="false"/>
          <w:i w:val="false"/>
          <w:color w:val="000000"/>
          <w:sz w:val="28"/>
        </w:rPr>
        <w:t>
      4) план развития субъектов лесного хозяйства;</w:t>
      </w:r>
    </w:p>
    <w:bookmarkEnd w:id="73"/>
    <w:bookmarkStart w:name="z81" w:id="74"/>
    <w:p>
      <w:pPr>
        <w:spacing w:after="0"/>
        <w:ind w:left="0"/>
        <w:jc w:val="both"/>
      </w:pPr>
      <w:r>
        <w:rPr>
          <w:rFonts w:ascii="Times New Roman"/>
          <w:b w:val="false"/>
          <w:i w:val="false"/>
          <w:color w:val="000000"/>
          <w:sz w:val="28"/>
        </w:rPr>
        <w:t>
      5) сроки приема заявок на участие в тендере (далее – заявка);</w:t>
      </w:r>
    </w:p>
    <w:bookmarkEnd w:id="74"/>
    <w:bookmarkStart w:name="z82" w:id="75"/>
    <w:p>
      <w:pPr>
        <w:spacing w:after="0"/>
        <w:ind w:left="0"/>
        <w:jc w:val="both"/>
      </w:pPr>
      <w:r>
        <w:rPr>
          <w:rFonts w:ascii="Times New Roman"/>
          <w:b w:val="false"/>
          <w:i w:val="false"/>
          <w:color w:val="000000"/>
          <w:sz w:val="28"/>
        </w:rPr>
        <w:t>
      6) сроки долгосрочного лесопользования;</w:t>
      </w:r>
    </w:p>
    <w:bookmarkEnd w:id="75"/>
    <w:bookmarkStart w:name="z83" w:id="76"/>
    <w:p>
      <w:pPr>
        <w:spacing w:after="0"/>
        <w:ind w:left="0"/>
        <w:jc w:val="both"/>
      </w:pPr>
      <w:r>
        <w:rPr>
          <w:rFonts w:ascii="Times New Roman"/>
          <w:b w:val="false"/>
          <w:i w:val="false"/>
          <w:color w:val="000000"/>
          <w:sz w:val="28"/>
        </w:rPr>
        <w:t>
      7) порядок проведения тендера;</w:t>
      </w:r>
    </w:p>
    <w:bookmarkEnd w:id="76"/>
    <w:bookmarkStart w:name="z84" w:id="77"/>
    <w:p>
      <w:pPr>
        <w:spacing w:after="0"/>
        <w:ind w:left="0"/>
        <w:jc w:val="both"/>
      </w:pPr>
      <w:r>
        <w:rPr>
          <w:rFonts w:ascii="Times New Roman"/>
          <w:b w:val="false"/>
          <w:i w:val="false"/>
          <w:color w:val="000000"/>
          <w:sz w:val="28"/>
        </w:rPr>
        <w:t>
      8) размер гарантийного взноса по объекту и банковские реквизиты для его внесения;</w:t>
      </w:r>
    </w:p>
    <w:bookmarkEnd w:id="77"/>
    <w:bookmarkStart w:name="z85" w:id="78"/>
    <w:p>
      <w:pPr>
        <w:spacing w:after="0"/>
        <w:ind w:left="0"/>
        <w:jc w:val="both"/>
      </w:pPr>
      <w:r>
        <w:rPr>
          <w:rFonts w:ascii="Times New Roman"/>
          <w:b w:val="false"/>
          <w:i w:val="false"/>
          <w:color w:val="000000"/>
          <w:sz w:val="28"/>
        </w:rPr>
        <w:t>
      9) начальная цена.</w:t>
      </w:r>
    </w:p>
    <w:bookmarkEnd w:id="78"/>
    <w:bookmarkStart w:name="z86" w:id="79"/>
    <w:p>
      <w:pPr>
        <w:spacing w:after="0"/>
        <w:ind w:left="0"/>
        <w:jc w:val="both"/>
      </w:pPr>
      <w:r>
        <w:rPr>
          <w:rFonts w:ascii="Times New Roman"/>
          <w:b w:val="false"/>
          <w:i w:val="false"/>
          <w:color w:val="000000"/>
          <w:sz w:val="28"/>
        </w:rPr>
        <w:t>
      11. После публикации извещения организатор обеспечивает свободный доступ к объекту всем потенциальным участникам тендера.</w:t>
      </w:r>
    </w:p>
    <w:bookmarkEnd w:id="79"/>
    <w:bookmarkStart w:name="z87" w:id="80"/>
    <w:p>
      <w:pPr>
        <w:spacing w:after="0"/>
        <w:ind w:left="0"/>
        <w:jc w:val="both"/>
      </w:pPr>
      <w:r>
        <w:rPr>
          <w:rFonts w:ascii="Times New Roman"/>
          <w:b w:val="false"/>
          <w:i w:val="false"/>
          <w:color w:val="000000"/>
          <w:sz w:val="28"/>
        </w:rPr>
        <w:t>
      12. Организатор создает комиссию, в состав которой входят представители организатора (председатель комиссии), территориальных подразделений ведомства уполномоченного органа в области лесного хозяйства, территориальных подразделений уполномоченного органа в области охраны окружающей среды, местных исполнительных органов области в сфере лесного хозяйства и земельных отношений, маслихата области, научных организаций в области охраны окружающей среды, заинтересованного государственного лесовладельца, общественных и неправительственных организаций (далее – Тендерная комиссия).</w:t>
      </w:r>
    </w:p>
    <w:bookmarkEnd w:id="80"/>
    <w:bookmarkStart w:name="z88" w:id="81"/>
    <w:p>
      <w:pPr>
        <w:spacing w:after="0"/>
        <w:ind w:left="0"/>
        <w:jc w:val="both"/>
      </w:pPr>
      <w:r>
        <w:rPr>
          <w:rFonts w:ascii="Times New Roman"/>
          <w:b w:val="false"/>
          <w:i w:val="false"/>
          <w:color w:val="000000"/>
          <w:sz w:val="28"/>
        </w:rPr>
        <w:t>
      13. Тендерная комиссия осуществляет следующие функции:</w:t>
      </w:r>
    </w:p>
    <w:bookmarkEnd w:id="81"/>
    <w:bookmarkStart w:name="z89" w:id="82"/>
    <w:p>
      <w:pPr>
        <w:spacing w:after="0"/>
        <w:ind w:left="0"/>
        <w:jc w:val="both"/>
      </w:pPr>
      <w:r>
        <w:rPr>
          <w:rFonts w:ascii="Times New Roman"/>
          <w:b w:val="false"/>
          <w:i w:val="false"/>
          <w:color w:val="000000"/>
          <w:sz w:val="28"/>
        </w:rPr>
        <w:t>
      1) утверждает план развития лесопользователя, на весь предлагаемый период долгосрочного лесопользования по каждому виду лесопользования;</w:t>
      </w:r>
    </w:p>
    <w:bookmarkEnd w:id="82"/>
    <w:bookmarkStart w:name="z90" w:id="83"/>
    <w:p>
      <w:pPr>
        <w:spacing w:after="0"/>
        <w:ind w:left="0"/>
        <w:jc w:val="both"/>
      </w:pPr>
      <w:r>
        <w:rPr>
          <w:rFonts w:ascii="Times New Roman"/>
          <w:b w:val="false"/>
          <w:i w:val="false"/>
          <w:color w:val="000000"/>
          <w:sz w:val="28"/>
        </w:rPr>
        <w:t>
      2) определяет минимальный размер гарантии по объекту тендера в зависимости от размера объекта тендера и его качественных и/или количественных характеристик;</w:t>
      </w:r>
    </w:p>
    <w:bookmarkEnd w:id="83"/>
    <w:bookmarkStart w:name="z91" w:id="84"/>
    <w:p>
      <w:pPr>
        <w:spacing w:after="0"/>
        <w:ind w:left="0"/>
        <w:jc w:val="both"/>
      </w:pPr>
      <w:r>
        <w:rPr>
          <w:rFonts w:ascii="Times New Roman"/>
          <w:b w:val="false"/>
          <w:i w:val="false"/>
          <w:color w:val="000000"/>
          <w:sz w:val="28"/>
        </w:rPr>
        <w:t>
      3) по результатам рассмотрения материалов принимает решение о сроках и длительности долгосрочного лесопользования;</w:t>
      </w:r>
    </w:p>
    <w:bookmarkEnd w:id="84"/>
    <w:bookmarkStart w:name="z92" w:id="85"/>
    <w:p>
      <w:pPr>
        <w:spacing w:after="0"/>
        <w:ind w:left="0"/>
        <w:jc w:val="both"/>
      </w:pPr>
      <w:r>
        <w:rPr>
          <w:rFonts w:ascii="Times New Roman"/>
          <w:b w:val="false"/>
          <w:i w:val="false"/>
          <w:color w:val="000000"/>
          <w:sz w:val="28"/>
        </w:rPr>
        <w:t>
      4) на веб-портале рассматривает заявки и документы участников тендера и допускает участников ко второму этапу тендера.</w:t>
      </w:r>
    </w:p>
    <w:bookmarkEnd w:id="85"/>
    <w:bookmarkStart w:name="z93" w:id="86"/>
    <w:p>
      <w:pPr>
        <w:spacing w:after="0"/>
        <w:ind w:left="0"/>
        <w:jc w:val="both"/>
      </w:pPr>
      <w:r>
        <w:rPr>
          <w:rFonts w:ascii="Times New Roman"/>
          <w:b w:val="false"/>
          <w:i w:val="false"/>
          <w:color w:val="000000"/>
          <w:sz w:val="28"/>
        </w:rPr>
        <w:t>
      14. Общее количество членов комиссии составляет 9 человек.</w:t>
      </w:r>
    </w:p>
    <w:bookmarkEnd w:id="86"/>
    <w:bookmarkStart w:name="z94" w:id="87"/>
    <w:p>
      <w:pPr>
        <w:spacing w:after="0"/>
        <w:ind w:left="0"/>
        <w:jc w:val="both"/>
      </w:pPr>
      <w:r>
        <w:rPr>
          <w:rFonts w:ascii="Times New Roman"/>
          <w:b w:val="false"/>
          <w:i w:val="false"/>
          <w:color w:val="000000"/>
          <w:sz w:val="28"/>
        </w:rPr>
        <w:t>
      15. При голосовании на веб-портале менее 2/3 членов конкурсной комиссии, веб-портал отказывает в формировании протокола допуска и направляет уведомление организатору о несостоявшемся конкурсе.</w:t>
      </w:r>
    </w:p>
    <w:bookmarkEnd w:id="87"/>
    <w:bookmarkStart w:name="z95" w:id="88"/>
    <w:p>
      <w:pPr>
        <w:spacing w:after="0"/>
        <w:ind w:left="0"/>
        <w:jc w:val="both"/>
      </w:pPr>
      <w:r>
        <w:rPr>
          <w:rFonts w:ascii="Times New Roman"/>
          <w:b w:val="false"/>
          <w:i w:val="false"/>
          <w:color w:val="000000"/>
          <w:sz w:val="28"/>
        </w:rPr>
        <w:t>
      Члены комиссии не передают свои полномочия другим лицам.</w:t>
      </w:r>
    </w:p>
    <w:bookmarkEnd w:id="88"/>
    <w:bookmarkStart w:name="z96" w:id="89"/>
    <w:p>
      <w:pPr>
        <w:spacing w:after="0"/>
        <w:ind w:left="0"/>
        <w:jc w:val="both"/>
      </w:pPr>
      <w:r>
        <w:rPr>
          <w:rFonts w:ascii="Times New Roman"/>
          <w:b w:val="false"/>
          <w:i w:val="false"/>
          <w:color w:val="000000"/>
          <w:sz w:val="28"/>
        </w:rPr>
        <w:t>
      16. Организационная деятельность тендерных комиссий обеспечивается секретарем комиссии (далее – секретарь). Секретарем является представитель организатора, который не является членом комиссии.</w:t>
      </w:r>
    </w:p>
    <w:bookmarkEnd w:id="89"/>
    <w:bookmarkStart w:name="z97" w:id="90"/>
    <w:p>
      <w:pPr>
        <w:spacing w:after="0"/>
        <w:ind w:left="0"/>
        <w:jc w:val="both"/>
      </w:pPr>
      <w:r>
        <w:rPr>
          <w:rFonts w:ascii="Times New Roman"/>
          <w:b w:val="false"/>
          <w:i w:val="false"/>
          <w:color w:val="000000"/>
          <w:sz w:val="28"/>
        </w:rPr>
        <w:t>
      17. Участники:</w:t>
      </w:r>
    </w:p>
    <w:bookmarkEnd w:id="90"/>
    <w:bookmarkStart w:name="z98" w:id="91"/>
    <w:p>
      <w:pPr>
        <w:spacing w:after="0"/>
        <w:ind w:left="0"/>
        <w:jc w:val="both"/>
      </w:pPr>
      <w:r>
        <w:rPr>
          <w:rFonts w:ascii="Times New Roman"/>
          <w:b w:val="false"/>
          <w:i w:val="false"/>
          <w:color w:val="000000"/>
          <w:sz w:val="28"/>
        </w:rPr>
        <w:t>
      1) получают у организатора сведения (абрис участка, таксационные описания) по выставляемому на тендер объекту;</w:t>
      </w:r>
    </w:p>
    <w:bookmarkEnd w:id="91"/>
    <w:bookmarkStart w:name="z99" w:id="92"/>
    <w:p>
      <w:pPr>
        <w:spacing w:after="0"/>
        <w:ind w:left="0"/>
        <w:jc w:val="both"/>
      </w:pPr>
      <w:r>
        <w:rPr>
          <w:rFonts w:ascii="Times New Roman"/>
          <w:b w:val="false"/>
          <w:i w:val="false"/>
          <w:color w:val="000000"/>
          <w:sz w:val="28"/>
        </w:rPr>
        <w:t>
      2) обращаются в суд при нарушении своих прав;</w:t>
      </w:r>
    </w:p>
    <w:bookmarkEnd w:id="92"/>
    <w:bookmarkStart w:name="z100" w:id="93"/>
    <w:p>
      <w:pPr>
        <w:spacing w:after="0"/>
        <w:ind w:left="0"/>
        <w:jc w:val="both"/>
      </w:pPr>
      <w:r>
        <w:rPr>
          <w:rFonts w:ascii="Times New Roman"/>
          <w:b w:val="false"/>
          <w:i w:val="false"/>
          <w:color w:val="000000"/>
          <w:sz w:val="28"/>
        </w:rPr>
        <w:t>
      3) отзывают свои заявки на участие в тендере до начала тендера.</w:t>
      </w:r>
    </w:p>
    <w:bookmarkEnd w:id="93"/>
    <w:bookmarkStart w:name="z101" w:id="94"/>
    <w:p>
      <w:pPr>
        <w:spacing w:after="0"/>
        <w:ind w:left="0"/>
        <w:jc w:val="both"/>
      </w:pPr>
      <w:r>
        <w:rPr>
          <w:rFonts w:ascii="Times New Roman"/>
          <w:b w:val="false"/>
          <w:i w:val="false"/>
          <w:color w:val="000000"/>
          <w:sz w:val="28"/>
        </w:rPr>
        <w:t>
      18. Для участия в тендере необходимо предварительно зарегистрироваться на веб-портале с указанием:</w:t>
      </w:r>
    </w:p>
    <w:bookmarkEnd w:id="94"/>
    <w:bookmarkStart w:name="z102" w:id="95"/>
    <w:p>
      <w:pPr>
        <w:spacing w:after="0"/>
        <w:ind w:left="0"/>
        <w:jc w:val="both"/>
      </w:pPr>
      <w:r>
        <w:rPr>
          <w:rFonts w:ascii="Times New Roman"/>
          <w:b w:val="false"/>
          <w:i w:val="false"/>
          <w:color w:val="000000"/>
          <w:sz w:val="28"/>
        </w:rPr>
        <w:t>
      1) для физических лиц:</w:t>
      </w:r>
    </w:p>
    <w:bookmarkEnd w:id="95"/>
    <w:bookmarkStart w:name="z103" w:id="96"/>
    <w:p>
      <w:pPr>
        <w:spacing w:after="0"/>
        <w:ind w:left="0"/>
        <w:jc w:val="both"/>
      </w:pPr>
      <w:r>
        <w:rPr>
          <w:rFonts w:ascii="Times New Roman"/>
          <w:b w:val="false"/>
          <w:i w:val="false"/>
          <w:color w:val="000000"/>
          <w:sz w:val="28"/>
        </w:rPr>
        <w:t>
      Индивидуального идентификационного номера (далее – ИИН), фамилию, имя и отчество (при его наличии);</w:t>
      </w:r>
    </w:p>
    <w:bookmarkEnd w:id="96"/>
    <w:bookmarkStart w:name="z104" w:id="97"/>
    <w:p>
      <w:pPr>
        <w:spacing w:after="0"/>
        <w:ind w:left="0"/>
        <w:jc w:val="both"/>
      </w:pPr>
      <w:r>
        <w:rPr>
          <w:rFonts w:ascii="Times New Roman"/>
          <w:b w:val="false"/>
          <w:i w:val="false"/>
          <w:color w:val="000000"/>
          <w:sz w:val="28"/>
        </w:rPr>
        <w:t>
      2) для юридических лиц:</w:t>
      </w:r>
    </w:p>
    <w:bookmarkEnd w:id="97"/>
    <w:bookmarkStart w:name="z105" w:id="98"/>
    <w:p>
      <w:pPr>
        <w:spacing w:after="0"/>
        <w:ind w:left="0"/>
        <w:jc w:val="both"/>
      </w:pPr>
      <w:r>
        <w:rPr>
          <w:rFonts w:ascii="Times New Roman"/>
          <w:b w:val="false"/>
          <w:i w:val="false"/>
          <w:color w:val="000000"/>
          <w:sz w:val="28"/>
        </w:rPr>
        <w:t>
      бизнес-идентификационного номера (далее - БИН), полное наименование юридического лица, фамилия, имя и отчество (при его наличии) первого руководителя;</w:t>
      </w:r>
    </w:p>
    <w:bookmarkEnd w:id="98"/>
    <w:bookmarkStart w:name="z106" w:id="99"/>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99"/>
    <w:bookmarkStart w:name="z107" w:id="100"/>
    <w:p>
      <w:pPr>
        <w:spacing w:after="0"/>
        <w:ind w:left="0"/>
        <w:jc w:val="both"/>
      </w:pPr>
      <w:r>
        <w:rPr>
          <w:rFonts w:ascii="Times New Roman"/>
          <w:b w:val="false"/>
          <w:i w:val="false"/>
          <w:color w:val="000000"/>
          <w:sz w:val="28"/>
        </w:rPr>
        <w:t>
      4) контактных данных (юридический адрес, телефон, факс, e-mail).</w:t>
      </w:r>
    </w:p>
    <w:bookmarkEnd w:id="100"/>
    <w:bookmarkStart w:name="z108" w:id="101"/>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на веб-портал.</w:t>
      </w:r>
    </w:p>
    <w:bookmarkEnd w:id="101"/>
    <w:bookmarkStart w:name="z109" w:id="102"/>
    <w:p>
      <w:pPr>
        <w:spacing w:after="0"/>
        <w:ind w:left="0"/>
        <w:jc w:val="both"/>
      </w:pPr>
      <w:r>
        <w:rPr>
          <w:rFonts w:ascii="Times New Roman"/>
          <w:b w:val="false"/>
          <w:i w:val="false"/>
          <w:color w:val="000000"/>
          <w:sz w:val="28"/>
        </w:rPr>
        <w:t>
      19. Участники тендера подают посредством веб-портала заявку на участие в тендере по предоставлению лесных ресурсов на участках государственного лесного фонда в долгосрочное лесопользование по форме согласно приложению к настоящим Правилам;</w:t>
      </w:r>
    </w:p>
    <w:bookmarkEnd w:id="102"/>
    <w:bookmarkStart w:name="z110" w:id="103"/>
    <w:p>
      <w:pPr>
        <w:spacing w:after="0"/>
        <w:ind w:left="0"/>
        <w:jc w:val="both"/>
      </w:pPr>
      <w:r>
        <w:rPr>
          <w:rFonts w:ascii="Times New Roman"/>
          <w:b w:val="false"/>
          <w:i w:val="false"/>
          <w:color w:val="000000"/>
          <w:sz w:val="28"/>
        </w:rPr>
        <w:t>
      20. Единый оператор в сфере учета государственного имущества обеспечивает функционирование веб-портала, а также принимает гарантийные взносы участников тендера.</w:t>
      </w:r>
    </w:p>
    <w:bookmarkEnd w:id="103"/>
    <w:bookmarkStart w:name="z111" w:id="104"/>
    <w:p>
      <w:pPr>
        <w:spacing w:after="0"/>
        <w:ind w:left="0"/>
        <w:jc w:val="both"/>
      </w:pPr>
      <w:r>
        <w:rPr>
          <w:rFonts w:ascii="Times New Roman"/>
          <w:b w:val="false"/>
          <w:i w:val="false"/>
          <w:color w:val="000000"/>
          <w:sz w:val="28"/>
        </w:rPr>
        <w:t>
      21. Гарантийный взнос вносится участником либо от имени участника любым физическим или юридическим лицом в размере и по истечению трех рабочих дней согласно извещению о проведении тендера на счет единого оператора.</w:t>
      </w:r>
    </w:p>
    <w:bookmarkEnd w:id="104"/>
    <w:bookmarkStart w:name="z112" w:id="105"/>
    <w:p>
      <w:pPr>
        <w:spacing w:after="0"/>
        <w:ind w:left="0"/>
        <w:jc w:val="both"/>
      </w:pPr>
      <w:r>
        <w:rPr>
          <w:rFonts w:ascii="Times New Roman"/>
          <w:b w:val="false"/>
          <w:i w:val="false"/>
          <w:color w:val="000000"/>
          <w:sz w:val="28"/>
        </w:rPr>
        <w:t>
      22. Гарантийный взнос для участия в тендере составляет пятнадцать процентов от начальной цены, но не менее ста месячных расчетных показателей и не более тридцати тысяч месячных расчетных показателей.</w:t>
      </w:r>
    </w:p>
    <w:bookmarkEnd w:id="105"/>
    <w:bookmarkStart w:name="z113" w:id="106"/>
    <w:p>
      <w:pPr>
        <w:spacing w:after="0"/>
        <w:ind w:left="0"/>
        <w:jc w:val="both"/>
      </w:pPr>
      <w:r>
        <w:rPr>
          <w:rFonts w:ascii="Times New Roman"/>
          <w:b w:val="false"/>
          <w:i w:val="false"/>
          <w:color w:val="000000"/>
          <w:sz w:val="28"/>
        </w:rPr>
        <w:t>
      23. После регистрации заявки веб-порталом в течение трех минут производится автоматическая проверка на наличие в базе данных Реестра (далее – База данных) сведений о поступлении гарантийного взноса по объекту, на который подана заявка.</w:t>
      </w:r>
    </w:p>
    <w:bookmarkEnd w:id="106"/>
    <w:bookmarkStart w:name="z114" w:id="107"/>
    <w:p>
      <w:pPr>
        <w:spacing w:after="0"/>
        <w:ind w:left="0"/>
        <w:jc w:val="both"/>
      </w:pPr>
      <w:r>
        <w:rPr>
          <w:rFonts w:ascii="Times New Roman"/>
          <w:b w:val="false"/>
          <w:i w:val="false"/>
          <w:color w:val="000000"/>
          <w:sz w:val="28"/>
        </w:rPr>
        <w:t>
      24. При наличии в базе данных сведений о поступлении гарантийного взноса на счет единого оператора, веб-портал осуществляет принятие заявки и блокировку суммы гарантийного взноса до определения результатов тендера. При отсутствии в базе данных сведений о поступлении гарантийного взноса на счет единого оператора веб-портал отклоняет заявку участника.</w:t>
      </w:r>
    </w:p>
    <w:bookmarkEnd w:id="107"/>
    <w:bookmarkStart w:name="z115" w:id="108"/>
    <w:p>
      <w:pPr>
        <w:spacing w:after="0"/>
        <w:ind w:left="0"/>
        <w:jc w:val="both"/>
      </w:pPr>
      <w:r>
        <w:rPr>
          <w:rFonts w:ascii="Times New Roman"/>
          <w:b w:val="false"/>
          <w:i w:val="false"/>
          <w:color w:val="000000"/>
          <w:sz w:val="28"/>
        </w:rPr>
        <w:t>
      25. Гарантийный взнос участника, победившего по результатам тендера и заключившего договор, относится в счет окончательной цены, установленной по результатам тендера и указываемой в договоре и направляется единым оператором в соответствующий бюджет после подписания организатором на веб-портале заявления на перечисление гарантийного взноса.</w:t>
      </w:r>
    </w:p>
    <w:bookmarkEnd w:id="108"/>
    <w:bookmarkStart w:name="z116" w:id="109"/>
    <w:p>
      <w:pPr>
        <w:spacing w:after="0"/>
        <w:ind w:left="0"/>
        <w:jc w:val="both"/>
      </w:pPr>
      <w:r>
        <w:rPr>
          <w:rFonts w:ascii="Times New Roman"/>
          <w:b w:val="false"/>
          <w:i w:val="false"/>
          <w:color w:val="000000"/>
          <w:sz w:val="28"/>
        </w:rPr>
        <w:t>
      Если сумма гарантийного взноса превышает окончательную цену, то победителю единым оператором возвращается разница в срок не позднее трех рабочих дней с даты заключения организатором и покупателем договора на веб-портале.</w:t>
      </w:r>
    </w:p>
    <w:bookmarkEnd w:id="109"/>
    <w:bookmarkStart w:name="z117" w:id="110"/>
    <w:p>
      <w:pPr>
        <w:spacing w:after="0"/>
        <w:ind w:left="0"/>
        <w:jc w:val="both"/>
      </w:pPr>
      <w:r>
        <w:rPr>
          <w:rFonts w:ascii="Times New Roman"/>
          <w:b w:val="false"/>
          <w:i w:val="false"/>
          <w:color w:val="000000"/>
          <w:sz w:val="28"/>
        </w:rPr>
        <w:t>
      Во всех остальных случаях гарантийные взносы возвращаются единым оператором в течение трех рабочих дней с даты проведения тендера на реквизиты, указываемые участниками тендера в заявлениях на возврат гарантийных взносов, подписанных участниками с использованием ЭЦП на веб-портале.</w:t>
      </w:r>
    </w:p>
    <w:bookmarkEnd w:id="110"/>
    <w:bookmarkStart w:name="z118" w:id="111"/>
    <w:p>
      <w:pPr>
        <w:spacing w:after="0"/>
        <w:ind w:left="0"/>
        <w:jc w:val="both"/>
      </w:pPr>
      <w:r>
        <w:rPr>
          <w:rFonts w:ascii="Times New Roman"/>
          <w:b w:val="false"/>
          <w:i w:val="false"/>
          <w:color w:val="000000"/>
          <w:sz w:val="28"/>
        </w:rPr>
        <w:t>
      26. Регистрация участников производится со дня публикации извещения о проведении тендера и заканчивается за пять минут до начала тендера.</w:t>
      </w:r>
    </w:p>
    <w:bookmarkEnd w:id="111"/>
    <w:bookmarkStart w:name="z119" w:id="112"/>
    <w:p>
      <w:pPr>
        <w:spacing w:after="0"/>
        <w:ind w:left="0"/>
        <w:jc w:val="both"/>
      </w:pPr>
      <w:r>
        <w:rPr>
          <w:rFonts w:ascii="Times New Roman"/>
          <w:b w:val="false"/>
          <w:i w:val="false"/>
          <w:color w:val="000000"/>
          <w:sz w:val="28"/>
        </w:rPr>
        <w:t>
      27. Для регистрации в качестве участника необходимо на веб-портале зарегистрировать заявку, подписанную ЭЦП участника, содержащую согласие с условиями тендера.</w:t>
      </w:r>
    </w:p>
    <w:bookmarkEnd w:id="112"/>
    <w:bookmarkStart w:name="z120" w:id="113"/>
    <w:p>
      <w:pPr>
        <w:spacing w:after="0"/>
        <w:ind w:left="0"/>
        <w:jc w:val="both"/>
      </w:pPr>
      <w:r>
        <w:rPr>
          <w:rFonts w:ascii="Times New Roman"/>
          <w:b w:val="false"/>
          <w:i w:val="false"/>
          <w:color w:val="000000"/>
          <w:sz w:val="28"/>
        </w:rPr>
        <w:t>
      28. Заявки хранятся в базе данных и не доступны для загрузки и просмотра до времени и даты, указанных в извещении о проведении тендера.</w:t>
      </w:r>
    </w:p>
    <w:bookmarkEnd w:id="113"/>
    <w:bookmarkStart w:name="z121" w:id="114"/>
    <w:p>
      <w:pPr>
        <w:spacing w:after="0"/>
        <w:ind w:left="0"/>
        <w:jc w:val="both"/>
      </w:pPr>
      <w:r>
        <w:rPr>
          <w:rFonts w:ascii="Times New Roman"/>
          <w:b w:val="false"/>
          <w:i w:val="false"/>
          <w:color w:val="000000"/>
          <w:sz w:val="28"/>
        </w:rPr>
        <w:t>
      29.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114"/>
    <w:bookmarkStart w:name="z122" w:id="115"/>
    <w:p>
      <w:pPr>
        <w:spacing w:after="0"/>
        <w:ind w:left="0"/>
        <w:jc w:val="both"/>
      </w:pPr>
      <w:r>
        <w:rPr>
          <w:rFonts w:ascii="Times New Roman"/>
          <w:b w:val="false"/>
          <w:i w:val="false"/>
          <w:color w:val="000000"/>
          <w:sz w:val="28"/>
        </w:rPr>
        <w:t>
      30. Веб-портал отказывает в принятии заявки, если за пять минут до начала тендера не поступил гарантийный взнос на счет единого оператора, указанный в извещении о проведении тендера.</w:t>
      </w:r>
    </w:p>
    <w:bookmarkEnd w:id="115"/>
    <w:bookmarkStart w:name="z123" w:id="116"/>
    <w:p>
      <w:pPr>
        <w:spacing w:after="0"/>
        <w:ind w:left="0"/>
        <w:jc w:val="both"/>
      </w:pPr>
      <w:r>
        <w:rPr>
          <w:rFonts w:ascii="Times New Roman"/>
          <w:b w:val="false"/>
          <w:i w:val="false"/>
          <w:color w:val="000000"/>
          <w:sz w:val="28"/>
        </w:rPr>
        <w:t xml:space="preserve">
      31. Тендер на веб-портале назначается организатором со вторника по пятницу,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116"/>
    <w:bookmarkStart w:name="z124" w:id="117"/>
    <w:p>
      <w:pPr>
        <w:spacing w:after="0"/>
        <w:ind w:left="0"/>
        <w:jc w:val="both"/>
      </w:pPr>
      <w:r>
        <w:rPr>
          <w:rFonts w:ascii="Times New Roman"/>
          <w:b w:val="false"/>
          <w:i w:val="false"/>
          <w:color w:val="000000"/>
          <w:sz w:val="28"/>
        </w:rPr>
        <w:t>
      32. Тендер признается не состоявшимся, если на момент окончания срока приема заявок на первый тендер зарегистрирована одна заявка</w:t>
      </w:r>
    </w:p>
    <w:bookmarkEnd w:id="117"/>
    <w:bookmarkStart w:name="z125" w:id="118"/>
    <w:p>
      <w:pPr>
        <w:spacing w:after="0"/>
        <w:ind w:left="0"/>
        <w:jc w:val="both"/>
      </w:pPr>
      <w:r>
        <w:rPr>
          <w:rFonts w:ascii="Times New Roman"/>
          <w:b w:val="false"/>
          <w:i w:val="false"/>
          <w:color w:val="000000"/>
          <w:sz w:val="28"/>
        </w:rPr>
        <w:t>
      Второй конкурс признается состоявшимся при наличии на момент окончания срока приема заявок одной зарегистрированной заявки.</w:t>
      </w:r>
    </w:p>
    <w:bookmarkEnd w:id="118"/>
    <w:bookmarkStart w:name="z126" w:id="119"/>
    <w:p>
      <w:pPr>
        <w:spacing w:after="0"/>
        <w:ind w:left="0"/>
        <w:jc w:val="both"/>
      </w:pPr>
      <w:r>
        <w:rPr>
          <w:rFonts w:ascii="Times New Roman"/>
          <w:b w:val="false"/>
          <w:i w:val="false"/>
          <w:color w:val="000000"/>
          <w:sz w:val="28"/>
        </w:rPr>
        <w:t>
      33. Если тендер объявляется несостоявшимся, вскрытие заявок не производится и организатором в день проведения тендера подписывается с использованием ЭЦП акт о несостоявшемся тендере, формируемый веб-порталом.</w:t>
      </w:r>
    </w:p>
    <w:bookmarkEnd w:id="119"/>
    <w:bookmarkStart w:name="z127" w:id="120"/>
    <w:p>
      <w:pPr>
        <w:spacing w:after="0"/>
        <w:ind w:left="0"/>
        <w:jc w:val="both"/>
      </w:pPr>
      <w:r>
        <w:rPr>
          <w:rFonts w:ascii="Times New Roman"/>
          <w:b w:val="false"/>
          <w:i w:val="false"/>
          <w:color w:val="000000"/>
          <w:sz w:val="28"/>
        </w:rPr>
        <w:t>
      34. Вскрытие заявок производится посредством веб-портала автоматически по наступлению даты и времени тендера, указанных в извещении о проведении тендера.</w:t>
      </w:r>
    </w:p>
    <w:bookmarkEnd w:id="120"/>
    <w:bookmarkStart w:name="z128" w:id="121"/>
    <w:p>
      <w:pPr>
        <w:spacing w:after="0"/>
        <w:ind w:left="0"/>
        <w:jc w:val="both"/>
      </w:pPr>
      <w:r>
        <w:rPr>
          <w:rFonts w:ascii="Times New Roman"/>
          <w:b w:val="false"/>
          <w:i w:val="false"/>
          <w:color w:val="000000"/>
          <w:sz w:val="28"/>
        </w:rPr>
        <w:t>
      35. Тендер проводится в два этапа.</w:t>
      </w:r>
    </w:p>
    <w:bookmarkEnd w:id="121"/>
    <w:bookmarkStart w:name="z129" w:id="122"/>
    <w:p>
      <w:pPr>
        <w:spacing w:after="0"/>
        <w:ind w:left="0"/>
        <w:jc w:val="both"/>
      </w:pPr>
      <w:r>
        <w:rPr>
          <w:rFonts w:ascii="Times New Roman"/>
          <w:b w:val="false"/>
          <w:i w:val="false"/>
          <w:color w:val="000000"/>
          <w:sz w:val="28"/>
        </w:rPr>
        <w:t>
      На первом этапе заявки участников рассматриваются комиссией на веб-портале в целях определения участников, соответствующих следующим требованиям:</w:t>
      </w:r>
    </w:p>
    <w:bookmarkEnd w:id="122"/>
    <w:bookmarkStart w:name="z130" w:id="123"/>
    <w:p>
      <w:pPr>
        <w:spacing w:after="0"/>
        <w:ind w:left="0"/>
        <w:jc w:val="both"/>
      </w:pPr>
      <w:r>
        <w:rPr>
          <w:rFonts w:ascii="Times New Roman"/>
          <w:b w:val="false"/>
          <w:i w:val="false"/>
          <w:color w:val="000000"/>
          <w:sz w:val="28"/>
        </w:rPr>
        <w:t>
      при закреплении в долгосрочное пользование лесных ресурсов для заготовки древесины:</w:t>
      </w:r>
    </w:p>
    <w:bookmarkEnd w:id="123"/>
    <w:bookmarkStart w:name="z131" w:id="124"/>
    <w:p>
      <w:pPr>
        <w:spacing w:after="0"/>
        <w:ind w:left="0"/>
        <w:jc w:val="both"/>
      </w:pPr>
      <w:r>
        <w:rPr>
          <w:rFonts w:ascii="Times New Roman"/>
          <w:b w:val="false"/>
          <w:i w:val="false"/>
          <w:color w:val="000000"/>
          <w:sz w:val="28"/>
        </w:rPr>
        <w:t xml:space="preserve">
      1) наличие материально-технической базы на праве собственности либо в доверительном управлении: техники и оборудования для валки, трелевки, погрузки и вывозки древесины, обеспечивающей выполнение установленного ежегодного объема рубок и лесоводственно-экологических требований при проведении лесосечных работ, установленных Правилами рубок леса на участках государственного лесного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июня 2015 года № 18-02/596 (зарегистрирован в Реестре государственной регистрации нормативных правовых актов № 11894);</w:t>
      </w:r>
    </w:p>
    <w:bookmarkEnd w:id="124"/>
    <w:bookmarkStart w:name="z132" w:id="125"/>
    <w:p>
      <w:pPr>
        <w:spacing w:after="0"/>
        <w:ind w:left="0"/>
        <w:jc w:val="both"/>
      </w:pPr>
      <w:r>
        <w:rPr>
          <w:rFonts w:ascii="Times New Roman"/>
          <w:b w:val="false"/>
          <w:i w:val="false"/>
          <w:color w:val="000000"/>
          <w:sz w:val="28"/>
        </w:rPr>
        <w:t xml:space="preserve">
      2) наличие пожарного оборудования и средств тушения, предусмотренных Правилами пожарной безопасности в лесах,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октября 2015 года № 18-02/942 (зарегистрирован в Реестре государственной регистрации нормативных правовых актов № 12351);</w:t>
      </w:r>
    </w:p>
    <w:bookmarkEnd w:id="125"/>
    <w:bookmarkStart w:name="z133" w:id="126"/>
    <w:p>
      <w:pPr>
        <w:spacing w:after="0"/>
        <w:ind w:left="0"/>
        <w:jc w:val="both"/>
      </w:pPr>
      <w:r>
        <w:rPr>
          <w:rFonts w:ascii="Times New Roman"/>
          <w:b w:val="false"/>
          <w:i w:val="false"/>
          <w:color w:val="000000"/>
          <w:sz w:val="28"/>
        </w:rPr>
        <w:t>
      3) наличие инженерно-технического работника – ответственного исполнителя, имеющего высшее профессиональное образование по специальности (лесозаготовка, лесоинженерное дело, деревообработка, лесное хозяйство), или соответствующее среднее профессиональное образование и стаж работы по специальности не менее двух лет;</w:t>
      </w:r>
    </w:p>
    <w:bookmarkEnd w:id="126"/>
    <w:bookmarkStart w:name="z134" w:id="127"/>
    <w:p>
      <w:pPr>
        <w:spacing w:after="0"/>
        <w:ind w:left="0"/>
        <w:jc w:val="both"/>
      </w:pPr>
      <w:r>
        <w:rPr>
          <w:rFonts w:ascii="Times New Roman"/>
          <w:b w:val="false"/>
          <w:i w:val="false"/>
          <w:color w:val="000000"/>
          <w:sz w:val="28"/>
        </w:rPr>
        <w:t>
      4) наличие персонала, обученного для производства работ по валке деревьев, обрубке сучьев, трелевке, погрузке и вывозке древесины;</w:t>
      </w:r>
    </w:p>
    <w:bookmarkEnd w:id="127"/>
    <w:bookmarkStart w:name="z135" w:id="128"/>
    <w:p>
      <w:pPr>
        <w:spacing w:after="0"/>
        <w:ind w:left="0"/>
        <w:jc w:val="both"/>
      </w:pPr>
      <w:r>
        <w:rPr>
          <w:rFonts w:ascii="Times New Roman"/>
          <w:b w:val="false"/>
          <w:i w:val="false"/>
          <w:color w:val="000000"/>
          <w:sz w:val="28"/>
        </w:rPr>
        <w:t>
      5) наличие специалиста, ответственного за охрану труда и технику безопасности;</w:t>
      </w:r>
    </w:p>
    <w:bookmarkEnd w:id="128"/>
    <w:bookmarkStart w:name="z136" w:id="129"/>
    <w:p>
      <w:pPr>
        <w:spacing w:after="0"/>
        <w:ind w:left="0"/>
        <w:jc w:val="both"/>
      </w:pPr>
      <w:r>
        <w:rPr>
          <w:rFonts w:ascii="Times New Roman"/>
          <w:b w:val="false"/>
          <w:i w:val="false"/>
          <w:color w:val="000000"/>
          <w:sz w:val="28"/>
        </w:rPr>
        <w:t>
      6) наличие перспективного пятилетнего плана по организации заготовки и переработки древесины, с указанием источников финансирования мероприятий.</w:t>
      </w:r>
    </w:p>
    <w:bookmarkEnd w:id="129"/>
    <w:bookmarkStart w:name="z137" w:id="130"/>
    <w:p>
      <w:pPr>
        <w:spacing w:after="0"/>
        <w:ind w:left="0"/>
        <w:jc w:val="both"/>
      </w:pPr>
      <w:r>
        <w:rPr>
          <w:rFonts w:ascii="Times New Roman"/>
          <w:b w:val="false"/>
          <w:i w:val="false"/>
          <w:color w:val="000000"/>
          <w:sz w:val="28"/>
        </w:rPr>
        <w:t>
      при закреплении в долгосрочное пользование лесных ресурсов для заготовка живицы, древесных соков, в пользование участками государственного лесного фонда для научно-исследовательских целей, в пользование участками государственного лесного фонда для оздоровительных, рекреационных, историко-культурных, туристских и спортивных целей, для пользования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для побочное лесопользования:</w:t>
      </w:r>
    </w:p>
    <w:bookmarkEnd w:id="130"/>
    <w:bookmarkStart w:name="z138" w:id="131"/>
    <w:p>
      <w:pPr>
        <w:spacing w:after="0"/>
        <w:ind w:left="0"/>
        <w:jc w:val="both"/>
      </w:pPr>
      <w:r>
        <w:rPr>
          <w:rFonts w:ascii="Times New Roman"/>
          <w:b w:val="false"/>
          <w:i w:val="false"/>
          <w:color w:val="000000"/>
          <w:sz w:val="28"/>
        </w:rPr>
        <w:t>
      1) наличие у участника тендера необходимых средств и производственных мощностей для осуществления лесопользования, проведения мероприятий по охране, защите и воспроизводству лесов;</w:t>
      </w:r>
    </w:p>
    <w:bookmarkEnd w:id="131"/>
    <w:bookmarkStart w:name="z139" w:id="132"/>
    <w:p>
      <w:pPr>
        <w:spacing w:after="0"/>
        <w:ind w:left="0"/>
        <w:jc w:val="both"/>
      </w:pPr>
      <w:r>
        <w:rPr>
          <w:rFonts w:ascii="Times New Roman"/>
          <w:b w:val="false"/>
          <w:i w:val="false"/>
          <w:color w:val="000000"/>
          <w:sz w:val="28"/>
        </w:rPr>
        <w:t>
      2) наличие работников, имеющих квалификацию и стаж работы по специальности.</w:t>
      </w:r>
    </w:p>
    <w:bookmarkEnd w:id="132"/>
    <w:bookmarkStart w:name="z140" w:id="133"/>
    <w:p>
      <w:pPr>
        <w:spacing w:after="0"/>
        <w:ind w:left="0"/>
        <w:jc w:val="both"/>
      </w:pPr>
      <w:r>
        <w:rPr>
          <w:rFonts w:ascii="Times New Roman"/>
          <w:b w:val="false"/>
          <w:i w:val="false"/>
          <w:color w:val="000000"/>
          <w:sz w:val="28"/>
        </w:rPr>
        <w:t>
      При соответствии вышеуказанным требованиям участники допускаются на второй этап тендера.</w:t>
      </w:r>
    </w:p>
    <w:bookmarkEnd w:id="133"/>
    <w:bookmarkStart w:name="z141" w:id="134"/>
    <w:p>
      <w:pPr>
        <w:spacing w:after="0"/>
        <w:ind w:left="0"/>
        <w:jc w:val="both"/>
      </w:pPr>
      <w:r>
        <w:rPr>
          <w:rFonts w:ascii="Times New Roman"/>
          <w:b w:val="false"/>
          <w:i w:val="false"/>
          <w:color w:val="000000"/>
          <w:sz w:val="28"/>
        </w:rPr>
        <w:t>
      36. Секретарь комиссии в день вскрытия заявок формирует на веб-портале протокол допуска для подписания с использованием ЭЦП.</w:t>
      </w:r>
    </w:p>
    <w:bookmarkEnd w:id="134"/>
    <w:bookmarkStart w:name="z142" w:id="135"/>
    <w:p>
      <w:pPr>
        <w:spacing w:after="0"/>
        <w:ind w:left="0"/>
        <w:jc w:val="both"/>
      </w:pPr>
      <w:r>
        <w:rPr>
          <w:rFonts w:ascii="Times New Roman"/>
          <w:b w:val="false"/>
          <w:i w:val="false"/>
          <w:color w:val="000000"/>
          <w:sz w:val="28"/>
        </w:rPr>
        <w:t>
      При не подписании членом комиссии протокола допуска, секретарем комиссии в протоколе указываются члены комиссии, не подписавшие протокол допуска с информацией о причине отсутствия подписи.</w:t>
      </w:r>
    </w:p>
    <w:bookmarkEnd w:id="135"/>
    <w:bookmarkStart w:name="z143" w:id="136"/>
    <w:p>
      <w:pPr>
        <w:spacing w:after="0"/>
        <w:ind w:left="0"/>
        <w:jc w:val="both"/>
      </w:pPr>
      <w:r>
        <w:rPr>
          <w:rFonts w:ascii="Times New Roman"/>
          <w:b w:val="false"/>
          <w:i w:val="false"/>
          <w:color w:val="000000"/>
          <w:sz w:val="28"/>
        </w:rPr>
        <w:t>
      37. Протокол допуска участников тендера ко второму этапу тендера становится доступным участникам тендера на веб-портале со времени подписания с использованием ЭЦП членами комиссии протокола допуска к тендеру, с автоматическим уведомлением по электронной почте всех участников, подавших заявки.</w:t>
      </w:r>
    </w:p>
    <w:bookmarkEnd w:id="136"/>
    <w:bookmarkStart w:name="z144" w:id="137"/>
    <w:p>
      <w:pPr>
        <w:spacing w:after="0"/>
        <w:ind w:left="0"/>
        <w:jc w:val="both"/>
      </w:pPr>
      <w:r>
        <w:rPr>
          <w:rFonts w:ascii="Times New Roman"/>
          <w:b w:val="false"/>
          <w:i w:val="false"/>
          <w:color w:val="000000"/>
          <w:sz w:val="28"/>
        </w:rPr>
        <w:t>
      38. Протокол допуска к участию во втором этапе тендера содержит следующую информацию:</w:t>
      </w:r>
    </w:p>
    <w:bookmarkEnd w:id="137"/>
    <w:bookmarkStart w:name="z145" w:id="138"/>
    <w:p>
      <w:pPr>
        <w:spacing w:after="0"/>
        <w:ind w:left="0"/>
        <w:jc w:val="both"/>
      </w:pPr>
      <w:r>
        <w:rPr>
          <w:rFonts w:ascii="Times New Roman"/>
          <w:b w:val="false"/>
          <w:i w:val="false"/>
          <w:color w:val="000000"/>
          <w:sz w:val="28"/>
        </w:rPr>
        <w:t>
      1) список номеров участников, не допущенных к участию во втором этапе тендера, с указанием причины;</w:t>
      </w:r>
    </w:p>
    <w:bookmarkEnd w:id="138"/>
    <w:bookmarkStart w:name="z146" w:id="139"/>
    <w:p>
      <w:pPr>
        <w:spacing w:after="0"/>
        <w:ind w:left="0"/>
        <w:jc w:val="both"/>
      </w:pPr>
      <w:r>
        <w:rPr>
          <w:rFonts w:ascii="Times New Roman"/>
          <w:b w:val="false"/>
          <w:i w:val="false"/>
          <w:color w:val="000000"/>
          <w:sz w:val="28"/>
        </w:rPr>
        <w:t>
      2) список номеров участников, допущенных к участию во втором этапе тендера с указанием даты и времени проведения второго этапа тендера.</w:t>
      </w:r>
    </w:p>
    <w:bookmarkEnd w:id="139"/>
    <w:bookmarkStart w:name="z147" w:id="140"/>
    <w:p>
      <w:pPr>
        <w:spacing w:after="0"/>
        <w:ind w:left="0"/>
        <w:jc w:val="both"/>
      </w:pPr>
      <w:r>
        <w:rPr>
          <w:rFonts w:ascii="Times New Roman"/>
          <w:b w:val="false"/>
          <w:i w:val="false"/>
          <w:color w:val="000000"/>
          <w:sz w:val="28"/>
        </w:rPr>
        <w:t>
      39. Дата и время проведения второго этапа тендера автоматически назначается веб-порталом на первый рабочий день со дня публикации на веб-портале протокола допуска от двух участников ко второму этапу тендера.</w:t>
      </w:r>
    </w:p>
    <w:bookmarkEnd w:id="140"/>
    <w:bookmarkStart w:name="z148" w:id="141"/>
    <w:p>
      <w:pPr>
        <w:spacing w:after="0"/>
        <w:ind w:left="0"/>
        <w:jc w:val="both"/>
      </w:pPr>
      <w:r>
        <w:rPr>
          <w:rFonts w:ascii="Times New Roman"/>
          <w:b w:val="false"/>
          <w:i w:val="false"/>
          <w:color w:val="000000"/>
          <w:sz w:val="28"/>
        </w:rPr>
        <w:t>
      40. Участники тендера, допущенные ко второму этапу тендера, в течение одного часа до его начала заходят в аукционный зал, используя ЭЦП и аукционный номер, присваиваемый веб-порталом.</w:t>
      </w:r>
    </w:p>
    <w:bookmarkEnd w:id="141"/>
    <w:bookmarkStart w:name="z149" w:id="142"/>
    <w:p>
      <w:pPr>
        <w:spacing w:after="0"/>
        <w:ind w:left="0"/>
        <w:jc w:val="both"/>
      </w:pPr>
      <w:r>
        <w:rPr>
          <w:rFonts w:ascii="Times New Roman"/>
          <w:b w:val="false"/>
          <w:i w:val="false"/>
          <w:color w:val="000000"/>
          <w:sz w:val="28"/>
        </w:rPr>
        <w:t>
      41. Второй этап тендера начинается в назначенное веб-порталом время и проводится следующим образом:</w:t>
      </w:r>
    </w:p>
    <w:bookmarkEnd w:id="142"/>
    <w:bookmarkStart w:name="z150" w:id="143"/>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тендера за предмет тендера, которые являются формой выражения их согласия приобрести предмет тендера с соблюдением условий и формируется стартовая цена;</w:t>
      </w:r>
    </w:p>
    <w:bookmarkEnd w:id="143"/>
    <w:bookmarkStart w:name="z151" w:id="144"/>
    <w:p>
      <w:pPr>
        <w:spacing w:after="0"/>
        <w:ind w:left="0"/>
        <w:jc w:val="both"/>
      </w:pPr>
      <w:r>
        <w:rPr>
          <w:rFonts w:ascii="Times New Roman"/>
          <w:b w:val="false"/>
          <w:i w:val="false"/>
          <w:color w:val="000000"/>
          <w:sz w:val="28"/>
        </w:rPr>
        <w:t>
      2) с момента начала второго этапа тендера участнику предоставляется возможность увеличить максимальную текущую цену другого участника на шаг, установленный согласно пункту 43 настоящих Правил;</w:t>
      </w:r>
    </w:p>
    <w:bookmarkEnd w:id="144"/>
    <w:bookmarkStart w:name="z152" w:id="145"/>
    <w:p>
      <w:pPr>
        <w:spacing w:after="0"/>
        <w:ind w:left="0"/>
        <w:jc w:val="both"/>
      </w:pPr>
      <w:r>
        <w:rPr>
          <w:rFonts w:ascii="Times New Roman"/>
          <w:b w:val="false"/>
          <w:i w:val="false"/>
          <w:color w:val="000000"/>
          <w:sz w:val="28"/>
        </w:rPr>
        <w:t>
      3) если в течение двадцати минут с начала второго этапа тендера ни один из участников не увеличит максимальную текущую цену, то победителем признается участник, предложивший ее, а тендер по данному предмету тендера признается состоявшимся;</w:t>
      </w:r>
    </w:p>
    <w:bookmarkEnd w:id="145"/>
    <w:bookmarkStart w:name="z153" w:id="146"/>
    <w:p>
      <w:pPr>
        <w:spacing w:after="0"/>
        <w:ind w:left="0"/>
        <w:jc w:val="both"/>
      </w:pPr>
      <w:r>
        <w:rPr>
          <w:rFonts w:ascii="Times New Roman"/>
          <w:b w:val="false"/>
          <w:i w:val="false"/>
          <w:color w:val="000000"/>
          <w:sz w:val="28"/>
        </w:rPr>
        <w:t>
      4) если в течение двадцати минут с начала второго этапа тендера в аукционном зале один из участников подтвердит свое желание приобрести предмет тендера путем увеличения максимальной текущей цены другого участника на шаг, установленный согласно пункту 43 настоящих Правил, то текущая цена увеличивается на установленный шаг;</w:t>
      </w:r>
    </w:p>
    <w:bookmarkEnd w:id="146"/>
    <w:bookmarkStart w:name="z154" w:id="147"/>
    <w:p>
      <w:pPr>
        <w:spacing w:after="0"/>
        <w:ind w:left="0"/>
        <w:jc w:val="both"/>
      </w:pPr>
      <w:r>
        <w:rPr>
          <w:rFonts w:ascii="Times New Roman"/>
          <w:b w:val="false"/>
          <w:i w:val="false"/>
          <w:color w:val="000000"/>
          <w:sz w:val="28"/>
        </w:rPr>
        <w:t>
      5) если в течение двадцати минут после увеличения текущей цены ни один из участников не подтвердит свое желание приобрести предмет тендера путем увеличения текущей цены, то победителем признается участник, последний подтвердивший свое желание приобрести предмет тендера, а тендер признается состоявшимся;</w:t>
      </w:r>
    </w:p>
    <w:bookmarkEnd w:id="147"/>
    <w:bookmarkStart w:name="z155" w:id="148"/>
    <w:p>
      <w:pPr>
        <w:spacing w:after="0"/>
        <w:ind w:left="0"/>
        <w:jc w:val="both"/>
      </w:pPr>
      <w:r>
        <w:rPr>
          <w:rFonts w:ascii="Times New Roman"/>
          <w:b w:val="false"/>
          <w:i w:val="false"/>
          <w:color w:val="000000"/>
          <w:sz w:val="28"/>
        </w:rPr>
        <w:t>
      6) если на момент завершения второго этапа тендера в 17:00 часов победитель не определен, то победителем признается участник, последний подтвердивший свое желание приобрести предмет тендера, а тендер по данному предмету тендера признается состоявшимся.</w:t>
      </w:r>
    </w:p>
    <w:bookmarkEnd w:id="148"/>
    <w:bookmarkStart w:name="z156" w:id="149"/>
    <w:p>
      <w:pPr>
        <w:spacing w:after="0"/>
        <w:ind w:left="0"/>
        <w:jc w:val="both"/>
      </w:pPr>
      <w:r>
        <w:rPr>
          <w:rFonts w:ascii="Times New Roman"/>
          <w:b w:val="false"/>
          <w:i w:val="false"/>
          <w:color w:val="000000"/>
          <w:sz w:val="28"/>
        </w:rPr>
        <w:t>
      42. Если на момент начала второго этапа тендера ценовые предложения от двух участников содержат одинаковую наивысшую цену за предмет тендера, и данная текущая цена не будет увеличена в течение двадцати минут, то победителем тендера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149"/>
    <w:bookmarkStart w:name="z157" w:id="150"/>
    <w:p>
      <w:pPr>
        <w:spacing w:after="0"/>
        <w:ind w:left="0"/>
        <w:jc w:val="both"/>
      </w:pPr>
      <w:r>
        <w:rPr>
          <w:rFonts w:ascii="Times New Roman"/>
          <w:b w:val="false"/>
          <w:i w:val="false"/>
          <w:color w:val="000000"/>
          <w:sz w:val="28"/>
        </w:rPr>
        <w:t>
      43. Во время второго этапа тендера шаг изменения цены устанавливается следующим образом:</w:t>
      </w:r>
    </w:p>
    <w:bookmarkEnd w:id="150"/>
    <w:bookmarkStart w:name="z158" w:id="151"/>
    <w:p>
      <w:pPr>
        <w:spacing w:after="0"/>
        <w:ind w:left="0"/>
        <w:jc w:val="both"/>
      </w:pPr>
      <w:r>
        <w:rPr>
          <w:rFonts w:ascii="Times New Roman"/>
          <w:b w:val="false"/>
          <w:i w:val="false"/>
          <w:color w:val="000000"/>
          <w:sz w:val="28"/>
        </w:rPr>
        <w:t>
      1) при текущей цене в размере до 50-кратного размера месячного расчетного показателя шаг изменения устанавливается в размере 20 процентов;</w:t>
      </w:r>
    </w:p>
    <w:bookmarkEnd w:id="151"/>
    <w:bookmarkStart w:name="z159" w:id="152"/>
    <w:p>
      <w:pPr>
        <w:spacing w:after="0"/>
        <w:ind w:left="0"/>
        <w:jc w:val="both"/>
      </w:pPr>
      <w:r>
        <w:rPr>
          <w:rFonts w:ascii="Times New Roman"/>
          <w:b w:val="false"/>
          <w:i w:val="false"/>
          <w:color w:val="000000"/>
          <w:sz w:val="28"/>
        </w:rPr>
        <w:t>
      2) при текущей цене в размере от 50-кратного до 100-кратного размера месячного расчетного показателя шаг изменения устанавливается в размере 15 процентов;</w:t>
      </w:r>
    </w:p>
    <w:bookmarkEnd w:id="152"/>
    <w:bookmarkStart w:name="z160" w:id="153"/>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10 процентов;</w:t>
      </w:r>
    </w:p>
    <w:bookmarkEnd w:id="153"/>
    <w:bookmarkStart w:name="z161" w:id="154"/>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5 процентов;</w:t>
      </w:r>
    </w:p>
    <w:bookmarkEnd w:id="154"/>
    <w:bookmarkStart w:name="z162" w:id="155"/>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2,5 процентов.</w:t>
      </w:r>
    </w:p>
    <w:bookmarkEnd w:id="155"/>
    <w:bookmarkStart w:name="z163" w:id="156"/>
    <w:p>
      <w:pPr>
        <w:spacing w:after="0"/>
        <w:ind w:left="0"/>
        <w:jc w:val="left"/>
      </w:pPr>
      <w:r>
        <w:rPr>
          <w:rFonts w:ascii="Times New Roman"/>
          <w:b/>
          <w:i w:val="false"/>
          <w:color w:val="000000"/>
        </w:rPr>
        <w:t xml:space="preserve"> Глава 3. Порядок оформления результатов тендера</w:t>
      </w:r>
    </w:p>
    <w:bookmarkEnd w:id="156"/>
    <w:bookmarkStart w:name="z164" w:id="157"/>
    <w:p>
      <w:pPr>
        <w:spacing w:after="0"/>
        <w:ind w:left="0"/>
        <w:jc w:val="both"/>
      </w:pPr>
      <w:r>
        <w:rPr>
          <w:rFonts w:ascii="Times New Roman"/>
          <w:b w:val="false"/>
          <w:i w:val="false"/>
          <w:color w:val="000000"/>
          <w:sz w:val="28"/>
        </w:rPr>
        <w:t>
      44. Протокол о результатах тендера формируется веб-порталом и подписывается с использованием ЭЦП организатором и победителем в день его проведения.</w:t>
      </w:r>
    </w:p>
    <w:bookmarkEnd w:id="157"/>
    <w:bookmarkStart w:name="z165" w:id="158"/>
    <w:p>
      <w:pPr>
        <w:spacing w:after="0"/>
        <w:ind w:left="0"/>
        <w:jc w:val="both"/>
      </w:pPr>
      <w:r>
        <w:rPr>
          <w:rFonts w:ascii="Times New Roman"/>
          <w:b w:val="false"/>
          <w:i w:val="false"/>
          <w:color w:val="000000"/>
          <w:sz w:val="28"/>
        </w:rPr>
        <w:t>
      Протокол о результатах тендера является документом, фиксирующим результаты тендера и обязательства победителя и местного исполнительного органа области подписать договор на условиях, являющихся результатом тендера.</w:t>
      </w:r>
    </w:p>
    <w:bookmarkEnd w:id="158"/>
    <w:bookmarkStart w:name="z166" w:id="159"/>
    <w:p>
      <w:pPr>
        <w:spacing w:after="0"/>
        <w:ind w:left="0"/>
        <w:jc w:val="both"/>
      </w:pPr>
      <w:r>
        <w:rPr>
          <w:rFonts w:ascii="Times New Roman"/>
          <w:b w:val="false"/>
          <w:i w:val="false"/>
          <w:color w:val="000000"/>
          <w:sz w:val="28"/>
        </w:rPr>
        <w:t>
      45. В протоколе о результатах тендера содержатся следующие данные:</w:t>
      </w:r>
    </w:p>
    <w:bookmarkEnd w:id="159"/>
    <w:bookmarkStart w:name="z167" w:id="160"/>
    <w:p>
      <w:pPr>
        <w:spacing w:after="0"/>
        <w:ind w:left="0"/>
        <w:jc w:val="both"/>
      </w:pPr>
      <w:r>
        <w:rPr>
          <w:rFonts w:ascii="Times New Roman"/>
          <w:b w:val="false"/>
          <w:i w:val="false"/>
          <w:color w:val="000000"/>
          <w:sz w:val="28"/>
        </w:rPr>
        <w:t>
      1) условия тендера;</w:t>
      </w:r>
    </w:p>
    <w:bookmarkEnd w:id="160"/>
    <w:bookmarkStart w:name="z168" w:id="161"/>
    <w:p>
      <w:pPr>
        <w:spacing w:after="0"/>
        <w:ind w:left="0"/>
        <w:jc w:val="both"/>
      </w:pPr>
      <w:r>
        <w:rPr>
          <w:rFonts w:ascii="Times New Roman"/>
          <w:b w:val="false"/>
          <w:i w:val="false"/>
          <w:color w:val="000000"/>
          <w:sz w:val="28"/>
        </w:rPr>
        <w:t>
      2) сведения об объекте;</w:t>
      </w:r>
    </w:p>
    <w:bookmarkEnd w:id="161"/>
    <w:bookmarkStart w:name="z169" w:id="162"/>
    <w:p>
      <w:pPr>
        <w:spacing w:after="0"/>
        <w:ind w:left="0"/>
        <w:jc w:val="both"/>
      </w:pPr>
      <w:r>
        <w:rPr>
          <w:rFonts w:ascii="Times New Roman"/>
          <w:b w:val="false"/>
          <w:i w:val="false"/>
          <w:color w:val="000000"/>
          <w:sz w:val="28"/>
        </w:rPr>
        <w:t>
      3) сведения о победителе тендера;</w:t>
      </w:r>
    </w:p>
    <w:bookmarkEnd w:id="162"/>
    <w:bookmarkStart w:name="z170" w:id="163"/>
    <w:p>
      <w:pPr>
        <w:spacing w:after="0"/>
        <w:ind w:left="0"/>
        <w:jc w:val="both"/>
      </w:pPr>
      <w:r>
        <w:rPr>
          <w:rFonts w:ascii="Times New Roman"/>
          <w:b w:val="false"/>
          <w:i w:val="false"/>
          <w:color w:val="000000"/>
          <w:sz w:val="28"/>
        </w:rPr>
        <w:t>
      4) обязательства сторон по подписанию договора.</w:t>
      </w:r>
    </w:p>
    <w:bookmarkEnd w:id="163"/>
    <w:bookmarkStart w:name="z171" w:id="164"/>
    <w:p>
      <w:pPr>
        <w:spacing w:after="0"/>
        <w:ind w:left="0"/>
        <w:jc w:val="both"/>
      </w:pPr>
      <w:r>
        <w:rPr>
          <w:rFonts w:ascii="Times New Roman"/>
          <w:b w:val="false"/>
          <w:i w:val="false"/>
          <w:color w:val="000000"/>
          <w:sz w:val="28"/>
        </w:rPr>
        <w:t>
      46. При не подписании победителем в установленные сроки протокола о результатах тендера либо договора, организатором на веб-портале формируется и подписывается акт об отмене результатов тендера.</w:t>
      </w:r>
    </w:p>
    <w:bookmarkEnd w:id="164"/>
    <w:bookmarkStart w:name="z172" w:id="165"/>
    <w:p>
      <w:pPr>
        <w:spacing w:after="0"/>
        <w:ind w:left="0"/>
        <w:jc w:val="both"/>
      </w:pPr>
      <w:r>
        <w:rPr>
          <w:rFonts w:ascii="Times New Roman"/>
          <w:b w:val="false"/>
          <w:i w:val="false"/>
          <w:color w:val="000000"/>
          <w:sz w:val="28"/>
        </w:rPr>
        <w:t>
      47. При проведении тендера территориальным подразделением или местным исполнительным органом протокол о результатах тендера после подписания организатором и победителем становится доступным в личном кабинете лесовладельца для принятия решения по заключению договора.</w:t>
      </w:r>
    </w:p>
    <w:bookmarkEnd w:id="165"/>
    <w:bookmarkStart w:name="z173" w:id="166"/>
    <w:p>
      <w:pPr>
        <w:spacing w:after="0"/>
        <w:ind w:left="0"/>
        <w:jc w:val="both"/>
      </w:pPr>
      <w:r>
        <w:rPr>
          <w:rFonts w:ascii="Times New Roman"/>
          <w:b w:val="false"/>
          <w:i w:val="false"/>
          <w:color w:val="000000"/>
          <w:sz w:val="28"/>
        </w:rPr>
        <w:t>
      48. На основании протокола тендера в течение двух рабочих дней заключается договор.</w:t>
      </w:r>
    </w:p>
    <w:bookmarkEnd w:id="166"/>
    <w:bookmarkStart w:name="z174" w:id="167"/>
    <w:p>
      <w:pPr>
        <w:spacing w:after="0"/>
        <w:ind w:left="0"/>
        <w:jc w:val="both"/>
      </w:pPr>
      <w:r>
        <w:rPr>
          <w:rFonts w:ascii="Times New Roman"/>
          <w:b w:val="false"/>
          <w:i w:val="false"/>
          <w:color w:val="000000"/>
          <w:sz w:val="28"/>
        </w:rPr>
        <w:t>
      49. Расчеты по договору производятся между лесовладельцем и победителем, при этом победитель производит расчеты в следующем порядке:</w:t>
      </w:r>
    </w:p>
    <w:bookmarkEnd w:id="167"/>
    <w:bookmarkStart w:name="z175" w:id="168"/>
    <w:p>
      <w:pPr>
        <w:spacing w:after="0"/>
        <w:ind w:left="0"/>
        <w:jc w:val="both"/>
      </w:pPr>
      <w:r>
        <w:rPr>
          <w:rFonts w:ascii="Times New Roman"/>
          <w:b w:val="false"/>
          <w:i w:val="false"/>
          <w:color w:val="000000"/>
          <w:sz w:val="28"/>
        </w:rPr>
        <w:t>
      1) авансовый платеж вносится на расчетный счет единого оператора в размере не менее пятнадцати процентов от окончательной цены предмета тендера в срок не позднее десяти рабочих дней со дня подписания договора (гарантийный взнос засчитывается в счет причитающегося авансового платежа);</w:t>
      </w:r>
    </w:p>
    <w:bookmarkEnd w:id="168"/>
    <w:bookmarkStart w:name="z176" w:id="169"/>
    <w:p>
      <w:pPr>
        <w:spacing w:after="0"/>
        <w:ind w:left="0"/>
        <w:jc w:val="both"/>
      </w:pPr>
      <w:r>
        <w:rPr>
          <w:rFonts w:ascii="Times New Roman"/>
          <w:b w:val="false"/>
          <w:i w:val="false"/>
          <w:color w:val="000000"/>
          <w:sz w:val="28"/>
        </w:rPr>
        <w:t>
      2) оставшаяся сумма вносится на расчетный счет единого оператора не позднее тридцати календарных дней со дня подписания договора.</w:t>
      </w:r>
    </w:p>
    <w:bookmarkEnd w:id="169"/>
    <w:bookmarkStart w:name="z177" w:id="170"/>
    <w:p>
      <w:pPr>
        <w:spacing w:after="0"/>
        <w:ind w:left="0"/>
        <w:jc w:val="both"/>
      </w:pPr>
      <w:r>
        <w:rPr>
          <w:rFonts w:ascii="Times New Roman"/>
          <w:b w:val="false"/>
          <w:i w:val="false"/>
          <w:color w:val="000000"/>
          <w:sz w:val="28"/>
        </w:rPr>
        <w:t>
      50. При просрочке авансового или окончательного платежа, допускаются расторжение организатором договора в одностороннем порядке и предъявление указанные в договоре к победителю о возмещении реальных убытков в части, не покрытой гарантийным взносом.</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тендеров по предоставлению</w:t>
            </w:r>
            <w:r>
              <w:br/>
            </w:r>
            <w:r>
              <w:rPr>
                <w:rFonts w:ascii="Times New Roman"/>
                <w:b w:val="false"/>
                <w:i w:val="false"/>
                <w:color w:val="000000"/>
                <w:sz w:val="20"/>
              </w:rPr>
              <w:t>лесных ресурсов на участках</w:t>
            </w:r>
            <w:r>
              <w:br/>
            </w:r>
            <w:r>
              <w:rPr>
                <w:rFonts w:ascii="Times New Roman"/>
                <w:b w:val="false"/>
                <w:i w:val="false"/>
                <w:color w:val="000000"/>
                <w:sz w:val="20"/>
              </w:rPr>
              <w:t>государственного лесного фонда</w:t>
            </w:r>
            <w:r>
              <w:br/>
            </w:r>
            <w:r>
              <w:rPr>
                <w:rFonts w:ascii="Times New Roman"/>
                <w:b w:val="false"/>
                <w:i w:val="false"/>
                <w:color w:val="000000"/>
                <w:sz w:val="20"/>
              </w:rPr>
              <w:t>в долгосрочное лесопользование</w:t>
            </w:r>
          </w:p>
        </w:tc>
      </w:tr>
    </w:tbl>
    <w:bookmarkStart w:name="z179" w:id="171"/>
    <w:p>
      <w:pPr>
        <w:spacing w:after="0"/>
        <w:ind w:left="0"/>
        <w:jc w:val="left"/>
      </w:pPr>
      <w:r>
        <w:rPr>
          <w:rFonts w:ascii="Times New Roman"/>
          <w:b/>
          <w:i w:val="false"/>
          <w:color w:val="000000"/>
        </w:rPr>
        <w:t xml:space="preserve"> Заявка на участие в тендере по предоставлению лесных ресурсов на участках государственного лесного фонда в долгосрочное лесопользование</w:t>
      </w:r>
    </w:p>
    <w:bookmarkEnd w:id="171"/>
    <w:bookmarkStart w:name="z180" w:id="172"/>
    <w:p>
      <w:pPr>
        <w:spacing w:after="0"/>
        <w:ind w:left="0"/>
        <w:jc w:val="both"/>
      </w:pPr>
      <w:r>
        <w:rPr>
          <w:rFonts w:ascii="Times New Roman"/>
          <w:b w:val="false"/>
          <w:i w:val="false"/>
          <w:color w:val="000000"/>
          <w:sz w:val="28"/>
        </w:rPr>
        <w:t>
      1. Рассмотрев опубликованное извещение о проведении тендера по предоставлению</w:t>
      </w:r>
      <w:r>
        <w:br/>
      </w:r>
      <w:r>
        <w:rPr>
          <w:rFonts w:ascii="Times New Roman"/>
          <w:b w:val="false"/>
          <w:i w:val="false"/>
          <w:color w:val="000000"/>
          <w:sz w:val="28"/>
        </w:rPr>
        <w:t>лесных ресурсов на участках государственного лесного фонда в долгосрочное лесопользование: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долгосрочного лесопользования)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(идентификационный номер угодья, район, область)</w:t>
      </w:r>
      <w:r>
        <w:br/>
      </w:r>
      <w:r>
        <w:rPr>
          <w:rFonts w:ascii="Times New Roman"/>
          <w:b w:val="false"/>
          <w:i w:val="false"/>
          <w:color w:val="000000"/>
          <w:sz w:val="28"/>
        </w:rPr>
        <w:t xml:space="preserve">и ознакомившись с </w:t>
      </w:r>
      <w:r>
        <w:rPr>
          <w:rFonts w:ascii="Times New Roman"/>
          <w:b w:val="false"/>
          <w:i w:val="false"/>
          <w:color w:val="000000"/>
          <w:sz w:val="28"/>
        </w:rPr>
        <w:t>Правилами</w:t>
      </w:r>
      <w:r>
        <w:rPr>
          <w:rFonts w:ascii="Times New Roman"/>
          <w:b w:val="false"/>
          <w:i w:val="false"/>
          <w:color w:val="000000"/>
          <w:sz w:val="28"/>
        </w:rPr>
        <w:t xml:space="preserve"> проведения тендеров по предоставлению лесных</w:t>
      </w:r>
      <w:r>
        <w:br/>
      </w:r>
      <w:r>
        <w:rPr>
          <w:rFonts w:ascii="Times New Roman"/>
          <w:b w:val="false"/>
          <w:i w:val="false"/>
          <w:color w:val="000000"/>
          <w:sz w:val="28"/>
        </w:rPr>
        <w:t>ресурсов на участках государственного лесного фонда в долгосрочное</w:t>
      </w:r>
      <w:r>
        <w:br/>
      </w:r>
      <w:r>
        <w:rPr>
          <w:rFonts w:ascii="Times New Roman"/>
          <w:b w:val="false"/>
          <w:i w:val="false"/>
          <w:color w:val="000000"/>
          <w:sz w:val="28"/>
        </w:rPr>
        <w:t>лесопользование утвержденными Приказом Министра сельского хозяйства</w:t>
      </w:r>
      <w:r>
        <w:br/>
      </w:r>
      <w:r>
        <w:rPr>
          <w:rFonts w:ascii="Times New Roman"/>
          <w:b w:val="false"/>
          <w:i w:val="false"/>
          <w:color w:val="000000"/>
          <w:sz w:val="28"/>
        </w:rPr>
        <w:t>Республики Казахстан от 7 октября 2015 года № 18-02/896 (зарегистрирован в Реестре</w:t>
      </w:r>
      <w:r>
        <w:br/>
      </w:r>
      <w:r>
        <w:rPr>
          <w:rFonts w:ascii="Times New Roman"/>
          <w:b w:val="false"/>
          <w:i w:val="false"/>
          <w:color w:val="000000"/>
          <w:sz w:val="28"/>
        </w:rPr>
        <w:t>государственной регистрации нормативных правовых актов под № 12247,)</w:t>
      </w:r>
      <w:r>
        <w:br/>
      </w:r>
      <w:r>
        <w:rPr>
          <w:rFonts w:ascii="Times New Roman"/>
          <w:b w:val="false"/>
          <w:i w:val="false"/>
          <w:color w:val="000000"/>
          <w:sz w:val="28"/>
        </w:rPr>
        <w:t>(далее - Правила), я, нижеподписавшийся 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либо наименование юридического лица)</w:t>
      </w:r>
      <w:r>
        <w:br/>
      </w:r>
      <w:r>
        <w:rPr>
          <w:rFonts w:ascii="Times New Roman"/>
          <w:b w:val="false"/>
          <w:i w:val="false"/>
          <w:color w:val="000000"/>
          <w:sz w:val="28"/>
        </w:rPr>
        <w:t>прошу принять заявку на участие в тендере и зарегистрировать в качестве участника</w:t>
      </w:r>
      <w:r>
        <w:br/>
      </w:r>
      <w:r>
        <w:rPr>
          <w:rFonts w:ascii="Times New Roman"/>
          <w:b w:val="false"/>
          <w:i w:val="false"/>
          <w:color w:val="000000"/>
          <w:sz w:val="28"/>
        </w:rPr>
        <w:t>тендера, который состоится "____" _____20__ г. на веб-портале реестра</w:t>
      </w:r>
      <w:r>
        <w:br/>
      </w:r>
      <w:r>
        <w:rPr>
          <w:rFonts w:ascii="Times New Roman"/>
          <w:b w:val="false"/>
          <w:i w:val="false"/>
          <w:color w:val="000000"/>
          <w:sz w:val="28"/>
        </w:rPr>
        <w:t>государственного имущества, размещенного в сети Интернет по адресу www.gosreestr.kz.</w:t>
      </w:r>
      <w:r>
        <w:br/>
      </w:r>
      <w:r>
        <w:rPr>
          <w:rFonts w:ascii="Times New Roman"/>
          <w:b w:val="false"/>
          <w:i w:val="false"/>
          <w:color w:val="000000"/>
          <w:sz w:val="28"/>
        </w:rPr>
        <w:t>2. Мною (нами) внесен гарантийный взнос для участия в тендере, который</w:t>
      </w:r>
      <w:r>
        <w:br/>
      </w:r>
      <w:r>
        <w:rPr>
          <w:rFonts w:ascii="Times New Roman"/>
          <w:b w:val="false"/>
          <w:i w:val="false"/>
          <w:color w:val="000000"/>
          <w:sz w:val="28"/>
        </w:rPr>
        <w:t>блокируется веб-порталом реестра до определения результатов тендера в сумме: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(указывается сумма в тенге, в том числе прописью)</w:t>
      </w:r>
      <w:r>
        <w:br/>
      </w:r>
      <w:r>
        <w:rPr>
          <w:rFonts w:ascii="Times New Roman"/>
          <w:b w:val="false"/>
          <w:i w:val="false"/>
          <w:color w:val="000000"/>
          <w:sz w:val="28"/>
        </w:rPr>
        <w:t>на счет единого оператора в сфере учета государственного имущества, указанный</w:t>
      </w:r>
      <w:r>
        <w:br/>
      </w:r>
      <w:r>
        <w:rPr>
          <w:rFonts w:ascii="Times New Roman"/>
          <w:b w:val="false"/>
          <w:i w:val="false"/>
          <w:color w:val="000000"/>
          <w:sz w:val="28"/>
        </w:rPr>
        <w:t>в извещении: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код, банковский идентификационный код,</w:t>
      </w:r>
      <w:r>
        <w:br/>
      </w:r>
      <w:r>
        <w:rPr>
          <w:rFonts w:ascii="Times New Roman"/>
          <w:b w:val="false"/>
          <w:i w:val="false"/>
          <w:color w:val="000000"/>
          <w:sz w:val="28"/>
        </w:rPr>
        <w:t>код назначения платежа, код бенефициара)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и дата платежного документа)</w:t>
      </w:r>
      <w:r>
        <w:br/>
      </w:r>
      <w:r>
        <w:rPr>
          <w:rFonts w:ascii="Times New Roman"/>
          <w:b w:val="false"/>
          <w:i w:val="false"/>
          <w:color w:val="000000"/>
          <w:sz w:val="28"/>
        </w:rPr>
        <w:t>3. Согласен (ы) с тем, что в случае обнаружения нашего (моего) несоответствия</w:t>
      </w:r>
      <w:r>
        <w:br/>
      </w:r>
      <w:r>
        <w:rPr>
          <w:rFonts w:ascii="Times New Roman"/>
          <w:b w:val="false"/>
          <w:i w:val="false"/>
          <w:color w:val="000000"/>
          <w:sz w:val="28"/>
        </w:rPr>
        <w:t>требованиям Правил, предъявляемым участнику и (или) недостоверности заявляемой</w:t>
      </w:r>
      <w:r>
        <w:br/>
      </w:r>
      <w:r>
        <w:rPr>
          <w:rFonts w:ascii="Times New Roman"/>
          <w:b w:val="false"/>
          <w:i w:val="false"/>
          <w:color w:val="000000"/>
          <w:sz w:val="28"/>
        </w:rPr>
        <w:t>в настоящей заявке информации мы (я) лишаемся права участия в тендере, в случае</w:t>
      </w:r>
      <w:r>
        <w:br/>
      </w:r>
      <w:r>
        <w:rPr>
          <w:rFonts w:ascii="Times New Roman"/>
          <w:b w:val="false"/>
          <w:i w:val="false"/>
          <w:color w:val="000000"/>
          <w:sz w:val="28"/>
        </w:rPr>
        <w:t>нашей (моей) победы на тендере подписанные нами (мною) Протокол о результатах</w:t>
      </w:r>
      <w:r>
        <w:br/>
      </w:r>
      <w:r>
        <w:rPr>
          <w:rFonts w:ascii="Times New Roman"/>
          <w:b w:val="false"/>
          <w:i w:val="false"/>
          <w:color w:val="000000"/>
          <w:sz w:val="28"/>
        </w:rPr>
        <w:t>тендера и договор на долгосрочное лесопользование (далее – договор) будут</w:t>
      </w:r>
      <w:r>
        <w:br/>
      </w:r>
      <w:r>
        <w:rPr>
          <w:rFonts w:ascii="Times New Roman"/>
          <w:b w:val="false"/>
          <w:i w:val="false"/>
          <w:color w:val="000000"/>
          <w:sz w:val="28"/>
        </w:rPr>
        <w:t>признаны недействительными, гарантийный взнос не возвращается.</w:t>
      </w:r>
      <w:r>
        <w:br/>
      </w:r>
      <w:r>
        <w:rPr>
          <w:rFonts w:ascii="Times New Roman"/>
          <w:b w:val="false"/>
          <w:i w:val="false"/>
          <w:color w:val="000000"/>
          <w:sz w:val="28"/>
        </w:rPr>
        <w:t>4. В случае, если мы (я) становимся Победителями тендера, принимаем на себя</w:t>
      </w:r>
      <w:r>
        <w:br/>
      </w:r>
      <w:r>
        <w:rPr>
          <w:rFonts w:ascii="Times New Roman"/>
          <w:b w:val="false"/>
          <w:i w:val="false"/>
          <w:color w:val="000000"/>
          <w:sz w:val="28"/>
        </w:rPr>
        <w:t>обязательства подписать Протокол о результатах тендера в день проведения тендера</w:t>
      </w:r>
      <w:r>
        <w:br/>
      </w:r>
      <w:r>
        <w:rPr>
          <w:rFonts w:ascii="Times New Roman"/>
          <w:b w:val="false"/>
          <w:i w:val="false"/>
          <w:color w:val="000000"/>
          <w:sz w:val="28"/>
        </w:rPr>
        <w:t>и заключить договор на условиях тендера, указанных в извещении и предложенных</w:t>
      </w:r>
      <w:r>
        <w:br/>
      </w:r>
      <w:r>
        <w:rPr>
          <w:rFonts w:ascii="Times New Roman"/>
          <w:b w:val="false"/>
          <w:i w:val="false"/>
          <w:color w:val="000000"/>
          <w:sz w:val="28"/>
        </w:rPr>
        <w:t>нами (мною), не позднее десяти рабочих дней со дня подписания протокола</w:t>
      </w:r>
      <w:r>
        <w:br/>
      </w:r>
      <w:r>
        <w:rPr>
          <w:rFonts w:ascii="Times New Roman"/>
          <w:b w:val="false"/>
          <w:i w:val="false"/>
          <w:color w:val="000000"/>
          <w:sz w:val="28"/>
        </w:rPr>
        <w:t>о результатах тендера.</w:t>
      </w:r>
      <w:r>
        <w:br/>
      </w:r>
      <w:r>
        <w:rPr>
          <w:rFonts w:ascii="Times New Roman"/>
          <w:b w:val="false"/>
          <w:i w:val="false"/>
          <w:color w:val="000000"/>
          <w:sz w:val="28"/>
        </w:rPr>
        <w:t>5. Согласен (ы) с тем, что, при отказе в подписании протокола по результатам</w:t>
      </w:r>
      <w:r>
        <w:br/>
      </w:r>
      <w:r>
        <w:rPr>
          <w:rFonts w:ascii="Times New Roman"/>
          <w:b w:val="false"/>
          <w:i w:val="false"/>
          <w:color w:val="000000"/>
          <w:sz w:val="28"/>
        </w:rPr>
        <w:t>проведенного тендера либо заключения договора определяя меня (нас) победителем,</w:t>
      </w:r>
      <w:r>
        <w:br/>
      </w:r>
      <w:r>
        <w:rPr>
          <w:rFonts w:ascii="Times New Roman"/>
          <w:b w:val="false"/>
          <w:i w:val="false"/>
          <w:color w:val="000000"/>
          <w:sz w:val="28"/>
        </w:rPr>
        <w:t>сумма внесенного мной (нами) гарантийного взноса не возвращается и остается</w:t>
      </w:r>
      <w:r>
        <w:br/>
      </w:r>
      <w:r>
        <w:rPr>
          <w:rFonts w:ascii="Times New Roman"/>
          <w:b w:val="false"/>
          <w:i w:val="false"/>
          <w:color w:val="000000"/>
          <w:sz w:val="28"/>
        </w:rPr>
        <w:t>у государственного лесовладельца.</w:t>
      </w:r>
      <w:r>
        <w:br/>
      </w:r>
      <w:r>
        <w:rPr>
          <w:rFonts w:ascii="Times New Roman"/>
          <w:b w:val="false"/>
          <w:i w:val="false"/>
          <w:color w:val="000000"/>
          <w:sz w:val="28"/>
        </w:rPr>
        <w:t>6. Ознакомлен с требованиями пункта 34 Правил, предъявляемым к участникам</w:t>
      </w:r>
      <w:r>
        <w:br/>
      </w:r>
      <w:r>
        <w:rPr>
          <w:rFonts w:ascii="Times New Roman"/>
          <w:b w:val="false"/>
          <w:i w:val="false"/>
          <w:color w:val="000000"/>
          <w:sz w:val="28"/>
        </w:rPr>
        <w:t>тендера по долгосрочному лесопользованию на участках государственного лесного</w:t>
      </w:r>
      <w:r>
        <w:br/>
      </w:r>
      <w:r>
        <w:rPr>
          <w:rFonts w:ascii="Times New Roman"/>
          <w:b w:val="false"/>
          <w:i w:val="false"/>
          <w:color w:val="000000"/>
          <w:sz w:val="28"/>
        </w:rPr>
        <w:t>фонда.</w:t>
      </w:r>
      <w:r>
        <w:br/>
      </w:r>
      <w:r>
        <w:rPr>
          <w:rFonts w:ascii="Times New Roman"/>
          <w:b w:val="false"/>
          <w:i w:val="false"/>
          <w:color w:val="000000"/>
          <w:sz w:val="28"/>
        </w:rPr>
        <w:t>7. Заявляю об отсутствии у меня (нас) задолженности по договору за предыдущие</w:t>
      </w:r>
      <w:r>
        <w:br/>
      </w:r>
      <w:r>
        <w:rPr>
          <w:rFonts w:ascii="Times New Roman"/>
          <w:b w:val="false"/>
          <w:i w:val="false"/>
          <w:color w:val="000000"/>
          <w:sz w:val="28"/>
        </w:rPr>
        <w:t>годы (по действующим договорам).</w:t>
      </w:r>
      <w:r>
        <w:br/>
      </w:r>
      <w:r>
        <w:rPr>
          <w:rFonts w:ascii="Times New Roman"/>
          <w:b w:val="false"/>
          <w:i w:val="false"/>
          <w:color w:val="000000"/>
          <w:sz w:val="28"/>
        </w:rPr>
        <w:t>8. Заявляю об отсутствии у меня (нас) налоговой задолженности налогоплательщика,</w:t>
      </w:r>
      <w:r>
        <w:br/>
      </w:r>
      <w:r>
        <w:rPr>
          <w:rFonts w:ascii="Times New Roman"/>
          <w:b w:val="false"/>
          <w:i w:val="false"/>
          <w:color w:val="000000"/>
          <w:sz w:val="28"/>
        </w:rPr>
        <w:t>задолженности по обязательным пенсионным взносам и социальным отчислениям.</w:t>
      </w:r>
      <w:r>
        <w:br/>
      </w:r>
      <w:r>
        <w:rPr>
          <w:rFonts w:ascii="Times New Roman"/>
          <w:b w:val="false"/>
          <w:i w:val="false"/>
          <w:color w:val="000000"/>
          <w:sz w:val="28"/>
        </w:rPr>
        <w:t>9. Подтверждаю достоверность представленной информации.</w:t>
      </w:r>
      <w:r>
        <w:br/>
      </w:r>
      <w:r>
        <w:rPr>
          <w:rFonts w:ascii="Times New Roman"/>
          <w:b w:val="false"/>
          <w:i w:val="false"/>
          <w:color w:val="000000"/>
          <w:sz w:val="28"/>
        </w:rPr>
        <w:t>10.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11. Представляю (-ем) сведения о себе: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 ____________________________________________________________</w:t>
      </w:r>
      <w:r>
        <w:br/>
      </w:r>
      <w:r>
        <w:rPr>
          <w:rFonts w:ascii="Times New Roman"/>
          <w:b w:val="false"/>
          <w:i w:val="false"/>
          <w:color w:val="000000"/>
          <w:sz w:val="28"/>
        </w:rPr>
        <w:t>БИН ____________________________________________________________________</w:t>
      </w:r>
      <w:r>
        <w:br/>
      </w:r>
      <w:r>
        <w:rPr>
          <w:rFonts w:ascii="Times New Roman"/>
          <w:b w:val="false"/>
          <w:i w:val="false"/>
          <w:color w:val="000000"/>
          <w:sz w:val="28"/>
        </w:rPr>
        <w:t>Фамилия имя отчество (при его наличии) руководителя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Адрес: ___________________________________________________________________</w:t>
      </w:r>
      <w:r>
        <w:br/>
      </w:r>
      <w:r>
        <w:rPr>
          <w:rFonts w:ascii="Times New Roman"/>
          <w:b w:val="false"/>
          <w:i w:val="false"/>
          <w:color w:val="000000"/>
          <w:sz w:val="28"/>
        </w:rPr>
        <w:t>Номер телефона (факса): ___________________________________________________</w:t>
      </w:r>
      <w:r>
        <w:br/>
      </w:r>
      <w:r>
        <w:rPr>
          <w:rFonts w:ascii="Times New Roman"/>
          <w:b w:val="false"/>
          <w:i w:val="false"/>
          <w:color w:val="000000"/>
          <w:sz w:val="28"/>
        </w:rPr>
        <w:t>Банковские реквизиты для возврата гарантийного взноса:</w:t>
      </w:r>
      <w:r>
        <w:br/>
      </w:r>
      <w:r>
        <w:rPr>
          <w:rFonts w:ascii="Times New Roman"/>
          <w:b w:val="false"/>
          <w:i w:val="false"/>
          <w:color w:val="000000"/>
          <w:sz w:val="28"/>
        </w:rPr>
        <w:t>Индивидуальный идентификационный код ____________________________________</w:t>
      </w:r>
      <w:r>
        <w:br/>
      </w:r>
      <w:r>
        <w:rPr>
          <w:rFonts w:ascii="Times New Roman"/>
          <w:b w:val="false"/>
          <w:i w:val="false"/>
          <w:color w:val="000000"/>
          <w:sz w:val="28"/>
        </w:rPr>
        <w:t>Банковский идентификационный код _________________________________________</w:t>
      </w:r>
      <w:r>
        <w:br/>
      </w:r>
      <w:r>
        <w:rPr>
          <w:rFonts w:ascii="Times New Roman"/>
          <w:b w:val="false"/>
          <w:i w:val="false"/>
          <w:color w:val="000000"/>
          <w:sz w:val="28"/>
        </w:rPr>
        <w:t>Наименование банка _______________________________________________________</w:t>
      </w:r>
      <w:r>
        <w:br/>
      </w:r>
      <w:r>
        <w:rPr>
          <w:rFonts w:ascii="Times New Roman"/>
          <w:b w:val="false"/>
          <w:i w:val="false"/>
          <w:color w:val="000000"/>
          <w:sz w:val="28"/>
        </w:rPr>
        <w:t>Код бенефициара __________________________________________________________</w:t>
      </w:r>
      <w:r>
        <w:br/>
      </w:r>
      <w:r>
        <w:rPr>
          <w:rFonts w:ascii="Times New Roman"/>
          <w:b w:val="false"/>
          <w:i w:val="false"/>
          <w:color w:val="000000"/>
          <w:sz w:val="28"/>
        </w:rPr>
        <w:t>ИИН/БИН лица, оплатившего гарантийный взнос 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отечество (при его наличии) ____________________________________</w:t>
      </w:r>
      <w:r>
        <w:br/>
      </w:r>
      <w:r>
        <w:rPr>
          <w:rFonts w:ascii="Times New Roman"/>
          <w:b w:val="false"/>
          <w:i w:val="false"/>
          <w:color w:val="000000"/>
          <w:sz w:val="28"/>
        </w:rPr>
        <w:t>ИИН ____________________________________________________________________</w:t>
      </w:r>
      <w:r>
        <w:br/>
      </w:r>
      <w:r>
        <w:rPr>
          <w:rFonts w:ascii="Times New Roman"/>
          <w:b w:val="false"/>
          <w:i w:val="false"/>
          <w:color w:val="000000"/>
          <w:sz w:val="28"/>
        </w:rPr>
        <w:t>Паспортные данные _______________________________________________________</w:t>
      </w:r>
      <w:r>
        <w:br/>
      </w:r>
      <w:r>
        <w:rPr>
          <w:rFonts w:ascii="Times New Roman"/>
          <w:b w:val="false"/>
          <w:i w:val="false"/>
          <w:color w:val="000000"/>
          <w:sz w:val="28"/>
        </w:rPr>
        <w:t>Адрес: __________________________________________________________________</w:t>
      </w:r>
      <w:r>
        <w:br/>
      </w:r>
      <w:r>
        <w:rPr>
          <w:rFonts w:ascii="Times New Roman"/>
          <w:b w:val="false"/>
          <w:i w:val="false"/>
          <w:color w:val="000000"/>
          <w:sz w:val="28"/>
        </w:rPr>
        <w:t>Номер телефона (факса): ___________________________________________________</w:t>
      </w:r>
      <w:r>
        <w:br/>
      </w:r>
      <w:r>
        <w:rPr>
          <w:rFonts w:ascii="Times New Roman"/>
          <w:b w:val="false"/>
          <w:i w:val="false"/>
          <w:color w:val="000000"/>
          <w:sz w:val="28"/>
        </w:rPr>
        <w:t>Банковские реквизиты для возврата гарантийного взноса:</w:t>
      </w:r>
      <w:r>
        <w:br/>
      </w:r>
      <w:r>
        <w:rPr>
          <w:rFonts w:ascii="Times New Roman"/>
          <w:b w:val="false"/>
          <w:i w:val="false"/>
          <w:color w:val="000000"/>
          <w:sz w:val="28"/>
        </w:rPr>
        <w:t>Индивидуальный идентификационный код ____________________________________</w:t>
      </w:r>
      <w:r>
        <w:br/>
      </w:r>
      <w:r>
        <w:rPr>
          <w:rFonts w:ascii="Times New Roman"/>
          <w:b w:val="false"/>
          <w:i w:val="false"/>
          <w:color w:val="000000"/>
          <w:sz w:val="28"/>
        </w:rPr>
        <w:t>Банковский идентификационный код _________________________________________</w:t>
      </w:r>
      <w:r>
        <w:br/>
      </w:r>
      <w:r>
        <w:rPr>
          <w:rFonts w:ascii="Times New Roman"/>
          <w:b w:val="false"/>
          <w:i w:val="false"/>
          <w:color w:val="000000"/>
          <w:sz w:val="28"/>
        </w:rPr>
        <w:t>Наименование банка _______________________________________________________</w:t>
      </w:r>
      <w:r>
        <w:br/>
      </w:r>
      <w:r>
        <w:rPr>
          <w:rFonts w:ascii="Times New Roman"/>
          <w:b w:val="false"/>
          <w:i w:val="false"/>
          <w:color w:val="000000"/>
          <w:sz w:val="28"/>
        </w:rPr>
        <w:t>Код бенефициара __________________________________________________________</w:t>
      </w:r>
      <w:r>
        <w:br/>
      </w:r>
      <w:r>
        <w:rPr>
          <w:rFonts w:ascii="Times New Roman"/>
          <w:b w:val="false"/>
          <w:i w:val="false"/>
          <w:color w:val="000000"/>
          <w:sz w:val="28"/>
        </w:rPr>
        <w:t>ИИН/БИН лица, оплатившего гарантийный взнос ______________________________</w:t>
      </w:r>
      <w:r>
        <w:br/>
      </w:r>
      <w:r>
        <w:rPr>
          <w:rFonts w:ascii="Times New Roman"/>
          <w:b w:val="false"/>
          <w:i w:val="false"/>
          <w:color w:val="000000"/>
          <w:sz w:val="28"/>
        </w:rPr>
        <w:t>Подписано и отправлено заявителем в __:__ часов "__" _______ 20__ года:</w:t>
      </w:r>
      <w:r>
        <w:br/>
      </w:r>
      <w:r>
        <w:rPr>
          <w:rFonts w:ascii="Times New Roman"/>
          <w:b w:val="false"/>
          <w:i w:val="false"/>
          <w:color w:val="000000"/>
          <w:sz w:val="28"/>
        </w:rPr>
        <w:t>Данные из ЭЦП Дата и время подписания ЭЦП</w:t>
      </w:r>
      <w:r>
        <w:br/>
      </w:r>
      <w:r>
        <w:rPr>
          <w:rFonts w:ascii="Times New Roman"/>
          <w:b w:val="false"/>
          <w:i w:val="false"/>
          <w:color w:val="000000"/>
          <w:sz w:val="28"/>
        </w:rPr>
        <w:t>Уведомление о принятии заявки:</w:t>
      </w:r>
      <w:r>
        <w:br/>
      </w:r>
      <w:r>
        <w:rPr>
          <w:rFonts w:ascii="Times New Roman"/>
          <w:b w:val="false"/>
          <w:i w:val="false"/>
          <w:color w:val="000000"/>
          <w:sz w:val="28"/>
        </w:rPr>
        <w:t>Принято организатором в __:__ часов "__" ______ 20__ года:</w:t>
      </w:r>
      <w:r>
        <w:br/>
      </w:r>
      <w:r>
        <w:rPr>
          <w:rFonts w:ascii="Times New Roman"/>
          <w:b w:val="false"/>
          <w:i w:val="false"/>
          <w:color w:val="000000"/>
          <w:sz w:val="28"/>
        </w:rPr>
        <w:t>Данные из ЭЦП Дата и время подписания ЭЦП</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