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bf2" w14:textId="a5a4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2021 года № 87. Зарегистрирован в Министерстве юстиции Республики Казахстан 2 октября 2021 года № 24599.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Республики Казахстан за № 17810)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городах и моногородах,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Участники Программы – безработные лица, отдельные категории занятых лиц,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лиц", молодежь, в том числе молодежь категории NEET, члены молодых и малообеспеченных многодетных семей, малообеспеченные трудоспособные инвалиды, сельскохозяйственные кооперативы и их члены, не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крестьянские и фермерские хозяйства, включая участников якорной кооперации;";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МФО – юридическое лицо, являющееся коммерческой организацией, официальный статус которого определяется государственной регистрацией в Государственной корпорации "Правительство для граждан"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Кредиторы проводят оценку потенциального бизнес-проекта, дают заключение и принимают решение о возможности или невозможности выдачи кредита/микрокредита. При этом самозанятые, безработные, сельскохозяйственные кооперативы и их члены, сокращаемый работник, не достигший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до подачи заявки на кредит/микрокредит получают статус субъекта малого предпринимательства, в том числе микропредпринимательства.";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кредитам/микрокредитам, выдаваемым микрофинансовыми организациями/банками второго уровня в городах,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гарантирования по микрокредитам, выдаваемым микрофинансовыми организациями/банками второго уровня в городах (далее - Правила гарантирования) разработаны в рамках Государственной программы развития продуктивной занятости и массового предпринимательства на 2017 - 2021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(далее – Программа) и Дорожной карты занятости на 2020-2021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(далее – Дорожная карта занятости) и определяют порядок гарантирования по кредитам/микрокредитам в городах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Гарантирование является инструментом финансовой поддержки субъектов частного предпринимательства и используется для расширения и обеспечения доступа предпринимателей к кредитным/микрокредитным ресурсам финансируемых в рамках Программы и Дорожной карты занятости.";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микрофинансовая организация (далее – МФО)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микрофинансовых организациях";";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участию в гарантировании допускаются предприниматели, получающие кредиты соответствующим требованиям Правил кредитования/микрокредитования в городах и моногородах, утвержденных настоящим приказом и Дорожной карты занятости.";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Сумма кредита/микрокредита (-ов) МФО/БВУ на одного предпринимателя, по которому осуществляется гарантирование, не превышает: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Нур-Султан, Алматы, Шымкент, Актау, Атырау) - до 6,5 тысяч месячных расчетных показателей;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Актау, Атырау – до 8,0 тысяч месячных расчетных показателей.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кредита/микрокредита (-ов) рассчитывается для одного предпринимателя без учета задолженности по кредиту/микрокредиту (-ам) аффилиированных с ним лиц. Кредит/микрокредит предоставляется в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Сумма кредита/микрокредита (-ов) МФО с участием государства на одного предпринимателя, являющегося выпускником проекта "Бастау Бизнес", по которому осуществляется гарантирование, не превышает: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Шымкент, Актау, Атырау) - до 6,5 тысяч месячных расчетных показателей;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Шымкент, Актау, Атырау - до 8,0 тысяч месячных расчетных показателей.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кредита/микрокредита (-ов) рассчитывается для одного предпринимателя без учета задолженности по кредиту/микрокредиту (-ам) аффилиированных с ним лиц. Кредит/микрокредит предоставляется в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начинающего предпринимателя размер гарантии составляет до 85 % от суммы кредита/микрокредита (в рамках Дорожной карты занятости до 50 % от суммы кредита/микрокредита), при этом начинающий предприниматель предоставляет обеспечение по кредиту/микрокредиту (залоговой) стоимостью в размере не менее 15 % от суммы кредита/микрокредита (в рамках Дорожной карты занятости не менее 50 % от суммы кредита/микрокредита). При расчете достаточности размера обеспечения не учитываются залог права требования и залог долей участия в уставном капитале.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аффилиированность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 (на уровне класса общего классификатора видов экономической деятельности).";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Стоимость гарантии, которую оплачивает МИО гаранту, составляет 30 % от суммы гарантии.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превышении выплаченных гарантом требований МФО/БВУ порога свыше 10 % от объема (остатка задолженности) кредитного портфеля,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сформированного под гарантию гаранта, дальнейшая выдача гарантий по кредитам/микрокредитам данной МФО/БВУ в рамках Программы приостанавливается.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просроченной задолженности свыше 60 календарных дней по кредитам/микрокредитам, профинансированным в рамках Дорожной карты занятости, на 2 % и более от объема (остатка задолженности) кредитного портфеля, сформированного под гарантию гаранта, дальнейшая выдача гарантий по кредитам/микрокредитам данной МФО приостанавливается.";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Остальная часть средств, выделенных на гарантирование, перечисляется гаранту после полного освоения первой половины средств, перечисленных гаранту в начале года, по мере заключения договоров гарантии, следующим образом: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договора гарантии гарант направляет соответствующее уведомление МИО;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 после получения письма от гаранта о заключении договора гарантии осуществляет перечисление средств, в размере 30 % от суммы гарантии на текущий счет гаранта.".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в установленном законодательном порядке обеспечить: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