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bf2" w14:textId="a5a4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сентября 2021 года № 87. Зарегистрирован в Министерстве юстиции Республики Казахстан 2 октября 2021 года № 24599.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Республики Казахстан за № 17810)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городах и моногородах,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Участники Программы – безработные лица, отдельные категории занятых лиц,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лиц", молодежь, в том числе молодежь категории NEET, члены молодых и малообеспеченных многодетных семей, малообеспеченные трудоспособные инвалиды, сельскохозяйственные кооперативы и их члены, не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крестьянские и фермерские хозяйства, включая участников якорной кооперации;";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МФО – юридическое лицо, являющееся коммерческой организацией, официальный статус которого определяется государственной регистрацией в Государственной корпорации "Правительство для граждан"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Кредиторы проводят оценку потенциального бизнес-проекта, дают заключение и принимают решение о возможности или невозможности выдачи кредита/микрокредита. При этом самозанятые, безработные, сельскохозяйственные кооперативы и их члены, сокращаемый работник, не достигший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до подачи заявки на кредит/микрокредит получают статус субъекта малого предпринимательства, в том числе микропредпринимательства.";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кредитам/микрокредитам, выдаваемым микрофинансовыми организациями/банками второго уровня в городах,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гарантирования по микрокредитам, выдаваемым микрофинансовыми организациями/банками второго уровня в городах (далее - Правила гарантирования) разработаны в рамках Государственной программы развития продуктивной занятости и массового предпринимательства на 2017 - 2021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(далее – Программа) и Дорожной карты занятости на 2020-2021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2020 года № 55-р (далее – Дорожная карта занятости) и определяют порядок гарантирования по кредитам/микрокредитам в городах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Гарантирование является инструментом финансовой поддержки субъектов частного предпринимательства и используется для расширения и обеспечения доступа предпринимателей к кредитным/микрокредитным ресурсам финансируемых в рамках Программы и Дорожной карты занятости.";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микрофинансовая организация (далее – МФО)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микрофинансовых организациях";";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участию в гарантировании допускаются предприниматели, получающие кредиты соответствующим требованиям Правил кредитования/микрокредитования в городах и моногородах, утвержденных настоящим приказом и Дорожной карты занятости.";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Сумма кредита/микрокредита (-ов) МФО/БВУ на одного предпринимателя, по которому осуществляется гарантирование, не превышает: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Нур-Султан, Алматы, Шымкент, Актау, Атырау) - до 6,5 тысяч месячных расчетных показателей;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Актау, Атырау – до 8,0 тысяч месячных расчетных показателей.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кредита/микрокредита (-ов) рассчитывается для одного предпринимателя без учета задолженности по кредиту/микрокредиту (-ам) аффилиированных с ним лиц. Кредит/микрокредит предоставляется в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Сумма кредита/микрокредита (-ов) МФО с участием государства на одного предпринимателя, являющегося выпускником проекта "Бастау Бизнес", по которому осуществляется гарантирование, не превышает: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Шымкент, Актау, Атырау) - до 6,5 тысяч месячных расчетных показателей;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Шымкент, Актау, Атырау - до 8,0 тысяч месячных расчетных показателей.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кредита/микрокредита (-ов) рассчитывается для одного предпринимателя без учета задолженности по кредиту/микрокредиту (-ам) аффилиированных с ним лиц. Кредит/микрокредит предоставляется в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начинающего предпринимателя размер гарантии составляет до 85 % от суммы кредита/микрокредита (в рамках Дорожной карты занятости до 50 % от суммы кредита/микрокредита), при этом начинающий предприниматель предоставляет обеспечение по кредиту/микрокредиту (залоговой) стоимостью в размере не менее 15 % от суммы кредита/микрокредита (в рамках Дорожной карты занятости не менее 50 % от суммы кредита/микрокредита). При расчете достаточности размера обеспечения не учитываются залог права требования и залог долей участия в уставном капитале.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аффилиированность начинающего предпринимателя с действующими предпринимателями при условии создания нового вида деятельности, отличающегося от текущей деятельности действующего аффилированного предпринимателя (на уровне класса общего классификатора видов экономической деятельности).";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Стоимость гарантии, которую оплачивает МИО гаранту, составляет 30 % от суммы гарантии.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превышении выплаченных гарантом требований МФО/БВУ порога свыше 10 % от объема (остатка задолженности) кредитного портфеля,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сформированного под гарантию гаранта, дальнейшая выдача гарантий по кредитам/микрокредитам данной МФО/БВУ в рамках Программы приостанавливается.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просроченной задолженности свыше 60 календарных дней по кредитам/микрокредитам, профинансированным в рамках Дорожной карты занятости, на 2 % и более от объема (остатка задолженности) кредитного портфеля, сформированного под гарантию гаранта, дальнейшая выдача гарантий по кредитам/микрокредитам данной МФО приостанавливается.";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Остальная часть средств, выделенных на гарантирование, перечисляется гаранту после полного освоения первой половины средств, перечисленных гаранту в начале года, по мере заключения договоров гарантии, следующим образом: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договора гарантии гарант направляет соответствующее уведомление МИО;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 после получения письма от гаранта о заключении договора гарантии осуществляет перечисление средств, в размере 30 % от суммы гарантии на текущий счет гаранта.".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в установленном законодательном порядке обеспечить: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