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3bf5" w14:textId="39a3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29 сентября 2021 года № 475. Зарегистрирован в Министерстве юстиции Республики Казахстан 30 сентября 2021 года № 24569.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121)</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w:t>
      </w:r>
    </w:p>
    <w:bookmarkEnd w:id="1"/>
    <w:bookmarkStart w:name="z7"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по чрезвычайным ситуациям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ситуациям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Министерство энергетики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2021 года № 475</w:t>
            </w:r>
          </w:p>
        </w:tc>
      </w:tr>
    </w:tbl>
    <w:bookmarkStart w:name="z19" w:id="11"/>
    <w:p>
      <w:pPr>
        <w:spacing w:after="0"/>
        <w:ind w:left="0"/>
        <w:jc w:val="left"/>
      </w:pPr>
      <w:r>
        <w:rPr>
          <w:rFonts w:ascii="Times New Roman"/>
          <w:b/>
          <w:i w:val="false"/>
          <w:color w:val="000000"/>
        </w:rPr>
        <w:t xml:space="preserve"> Инструкция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Инструкция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 (далее – Инструкция) разработана в соответствии с </w:t>
      </w:r>
      <w:r>
        <w:rPr>
          <w:rFonts w:ascii="Times New Roman"/>
          <w:b w:val="false"/>
          <w:i w:val="false"/>
          <w:color w:val="000000"/>
          <w:sz w:val="28"/>
        </w:rPr>
        <w:t>подпунктом 121)</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детализирует порядок организации и проведения обследования технического состояния кранов мостового типа с истекшим сроком службы с целью определения возможности их дальнейшей эксплуатации (далее – краны).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2. Требования по видам и периодичности обследования, приведенные в настоящей Инструкции, основаны на требованиях Инструкции об организации и порядке проведения обследования технического состояния грузоподъемных машин, отработавших нормативный срок службы, с целью определения возможности их дальнейшей эксплуатации,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10 августа 2021 года № 389 (зарегистрирован в Реестре государственной регистрации нормативных правовых актов под № 24006) (далее – Инструкция по обследованию технического состояния грузоподъемных машин, отработавших нормативный срок службы) и уточняют их применительно к особенностям кранов, указанных в пункте 1 настоящей Инструкции.</w:t>
      </w:r>
    </w:p>
    <w:bookmarkEnd w:id="14"/>
    <w:bookmarkStart w:name="z23" w:id="15"/>
    <w:p>
      <w:pPr>
        <w:spacing w:after="0"/>
        <w:ind w:left="0"/>
        <w:jc w:val="both"/>
      </w:pPr>
      <w:r>
        <w:rPr>
          <w:rFonts w:ascii="Times New Roman"/>
          <w:b w:val="false"/>
          <w:i w:val="false"/>
          <w:color w:val="000000"/>
          <w:sz w:val="28"/>
        </w:rPr>
        <w:t>
      3. В настоящей Инструкции применяются следующие термины:</w:t>
      </w:r>
    </w:p>
    <w:bookmarkEnd w:id="15"/>
    <w:bookmarkStart w:name="z24" w:id="16"/>
    <w:p>
      <w:pPr>
        <w:spacing w:after="0"/>
        <w:ind w:left="0"/>
        <w:jc w:val="both"/>
      </w:pPr>
      <w:r>
        <w:rPr>
          <w:rFonts w:ascii="Times New Roman"/>
          <w:b w:val="false"/>
          <w:i w:val="false"/>
          <w:color w:val="000000"/>
          <w:sz w:val="28"/>
        </w:rPr>
        <w:t>
      1) наличие усталостной трещины основного сечения опоры, поясного листа и стенок коробчатой балки – поражающая как минимум 50 % растянутой зоны листа хотя бы одной стенки коробчатой балки или растянутого пояса;</w:t>
      </w:r>
    </w:p>
    <w:bookmarkEnd w:id="16"/>
    <w:bookmarkStart w:name="z25" w:id="17"/>
    <w:p>
      <w:pPr>
        <w:spacing w:after="0"/>
        <w:ind w:left="0"/>
        <w:jc w:val="both"/>
      </w:pPr>
      <w:r>
        <w:rPr>
          <w:rFonts w:ascii="Times New Roman"/>
          <w:b w:val="false"/>
          <w:i w:val="false"/>
          <w:color w:val="000000"/>
          <w:sz w:val="28"/>
        </w:rPr>
        <w:t>
      2) отапливаемое помещение – помещение, в котором температура воздуха не опускается ниже 0 °С и влажность не превышает величин, указанных для климатического исполнения УЗ – умеренный климат, в соответствии с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bookmarkEnd w:id="17"/>
    <w:bookmarkStart w:name="z26" w:id="18"/>
    <w:p>
      <w:pPr>
        <w:spacing w:after="0"/>
        <w:ind w:left="0"/>
        <w:jc w:val="both"/>
      </w:pPr>
      <w:r>
        <w:rPr>
          <w:rFonts w:ascii="Times New Roman"/>
          <w:b w:val="false"/>
          <w:i w:val="false"/>
          <w:color w:val="000000"/>
          <w:sz w:val="28"/>
        </w:rPr>
        <w:t>
      3) неотапливаемое помещение – помещение, для которого не выполняются условия по температуре, указанные в определении термина "отапливаемое помещение";</w:t>
      </w:r>
    </w:p>
    <w:bookmarkEnd w:id="18"/>
    <w:bookmarkStart w:name="z27" w:id="19"/>
    <w:p>
      <w:pPr>
        <w:spacing w:after="0"/>
        <w:ind w:left="0"/>
        <w:jc w:val="both"/>
      </w:pPr>
      <w:r>
        <w:rPr>
          <w:rFonts w:ascii="Times New Roman"/>
          <w:b w:val="false"/>
          <w:i w:val="false"/>
          <w:color w:val="000000"/>
          <w:sz w:val="28"/>
        </w:rPr>
        <w:t>
      4) планово-высотная съемка кранового пути (рельсов или иных направляющих движение грузовой тележки) – комплекс работ, включающий нивелирование и определение положения в плане каждой из отдельно выбранных точек кранового пути относительно выбранных опорных точек (или линий);</w:t>
      </w:r>
    </w:p>
    <w:bookmarkEnd w:id="19"/>
    <w:bookmarkStart w:name="z28" w:id="20"/>
    <w:p>
      <w:pPr>
        <w:spacing w:after="0"/>
        <w:ind w:left="0"/>
        <w:jc w:val="both"/>
      </w:pPr>
      <w:r>
        <w:rPr>
          <w:rFonts w:ascii="Times New Roman"/>
          <w:b w:val="false"/>
          <w:i w:val="false"/>
          <w:color w:val="000000"/>
          <w:sz w:val="28"/>
        </w:rPr>
        <w:t>
      5) нивелирование – определение высотного положения каждой из отдельно выбранных точек рельса (или иных направляющих движение) относительно выбранных опорных точек или линии горизонта;</w:t>
      </w:r>
    </w:p>
    <w:bookmarkEnd w:id="20"/>
    <w:bookmarkStart w:name="z29" w:id="21"/>
    <w:p>
      <w:pPr>
        <w:spacing w:after="0"/>
        <w:ind w:left="0"/>
        <w:jc w:val="both"/>
      </w:pPr>
      <w:r>
        <w:rPr>
          <w:rFonts w:ascii="Times New Roman"/>
          <w:b w:val="false"/>
          <w:i w:val="false"/>
          <w:color w:val="000000"/>
          <w:sz w:val="28"/>
        </w:rPr>
        <w:t>
      6) рихтовка – комплекс операций по изменению положения рельсов, квадрата или монорельса в целях достижения ими заданного проектного положения.</w:t>
      </w:r>
    </w:p>
    <w:bookmarkEnd w:id="21"/>
    <w:bookmarkStart w:name="z30" w:id="22"/>
    <w:p>
      <w:pPr>
        <w:spacing w:after="0"/>
        <w:ind w:left="0"/>
        <w:jc w:val="left"/>
      </w:pPr>
      <w:r>
        <w:rPr>
          <w:rFonts w:ascii="Times New Roman"/>
          <w:b/>
          <w:i w:val="false"/>
          <w:color w:val="000000"/>
        </w:rPr>
        <w:t xml:space="preserve"> Глава 2. Организация проведения обследования</w:t>
      </w:r>
    </w:p>
    <w:bookmarkEnd w:id="22"/>
    <w:bookmarkStart w:name="z31" w:id="23"/>
    <w:p>
      <w:pPr>
        <w:spacing w:after="0"/>
        <w:ind w:left="0"/>
        <w:jc w:val="both"/>
      </w:pPr>
      <w:r>
        <w:rPr>
          <w:rFonts w:ascii="Times New Roman"/>
          <w:b w:val="false"/>
          <w:i w:val="false"/>
          <w:color w:val="000000"/>
          <w:sz w:val="28"/>
        </w:rPr>
        <w:t xml:space="preserve">
      4. Грузоподъемные машины, отработавшие нормативный срок службы, подвергаются обследованию на предмет продления срока службы организациями, аттестованными на право проведения экспертизы в области промышленной безопасности,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Закона Республики Казахстан "О гражданской защите", и независимыми от организации-владельца обследуемой грузоподъемной машины.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5. Обследования грузоподъемных кранов мостового типа подразделяется на три типа:</w:t>
      </w:r>
    </w:p>
    <w:bookmarkEnd w:id="24"/>
    <w:bookmarkStart w:name="z33" w:id="25"/>
    <w:p>
      <w:pPr>
        <w:spacing w:after="0"/>
        <w:ind w:left="0"/>
        <w:jc w:val="both"/>
      </w:pPr>
      <w:r>
        <w:rPr>
          <w:rFonts w:ascii="Times New Roman"/>
          <w:b w:val="false"/>
          <w:i w:val="false"/>
          <w:color w:val="000000"/>
          <w:sz w:val="28"/>
        </w:rPr>
        <w:t>
      первичное;</w:t>
      </w:r>
    </w:p>
    <w:bookmarkEnd w:id="25"/>
    <w:bookmarkStart w:name="z34" w:id="26"/>
    <w:p>
      <w:pPr>
        <w:spacing w:after="0"/>
        <w:ind w:left="0"/>
        <w:jc w:val="both"/>
      </w:pPr>
      <w:r>
        <w:rPr>
          <w:rFonts w:ascii="Times New Roman"/>
          <w:b w:val="false"/>
          <w:i w:val="false"/>
          <w:color w:val="000000"/>
          <w:sz w:val="28"/>
        </w:rPr>
        <w:t>
      повторное;</w:t>
      </w:r>
    </w:p>
    <w:bookmarkEnd w:id="26"/>
    <w:bookmarkStart w:name="z35" w:id="27"/>
    <w:p>
      <w:pPr>
        <w:spacing w:after="0"/>
        <w:ind w:left="0"/>
        <w:jc w:val="both"/>
      </w:pPr>
      <w:r>
        <w:rPr>
          <w:rFonts w:ascii="Times New Roman"/>
          <w:b w:val="false"/>
          <w:i w:val="false"/>
          <w:color w:val="000000"/>
          <w:sz w:val="28"/>
        </w:rPr>
        <w:t>
      внеочередное.</w:t>
      </w:r>
    </w:p>
    <w:bookmarkEnd w:id="27"/>
    <w:bookmarkStart w:name="z36" w:id="28"/>
    <w:p>
      <w:pPr>
        <w:spacing w:after="0"/>
        <w:ind w:left="0"/>
        <w:jc w:val="both"/>
      </w:pPr>
      <w:r>
        <w:rPr>
          <w:rFonts w:ascii="Times New Roman"/>
          <w:b w:val="false"/>
          <w:i w:val="false"/>
          <w:color w:val="000000"/>
          <w:sz w:val="28"/>
        </w:rPr>
        <w:t>
      Внеочередное обследование выполняется вне зависимости от срока эксплуатации крана.</w:t>
      </w:r>
    </w:p>
    <w:bookmarkEnd w:id="28"/>
    <w:bookmarkStart w:name="z37" w:id="29"/>
    <w:p>
      <w:pPr>
        <w:spacing w:after="0"/>
        <w:ind w:left="0"/>
        <w:jc w:val="both"/>
      </w:pPr>
      <w:r>
        <w:rPr>
          <w:rFonts w:ascii="Times New Roman"/>
          <w:b w:val="false"/>
          <w:i w:val="false"/>
          <w:color w:val="000000"/>
          <w:sz w:val="28"/>
        </w:rPr>
        <w:t>
      6. Первичное обследование кранов, установленных в отапливаемых помещениях, проводится по истечении нормативного срока службы, исчисляемого с момента изготовления крана.</w:t>
      </w:r>
    </w:p>
    <w:bookmarkEnd w:id="29"/>
    <w:bookmarkStart w:name="z38" w:id="30"/>
    <w:p>
      <w:pPr>
        <w:spacing w:after="0"/>
        <w:ind w:left="0"/>
        <w:jc w:val="both"/>
      </w:pPr>
      <w:r>
        <w:rPr>
          <w:rFonts w:ascii="Times New Roman"/>
          <w:b w:val="false"/>
          <w:i w:val="false"/>
          <w:color w:val="000000"/>
          <w:sz w:val="28"/>
        </w:rPr>
        <w:t xml:space="preserve">
      Для кранов, установленных на открытом воздухе или в неотапливаемых помещениях, а также для кранов, которые не соответствуют требованиям ГОСТ 27584-88 "Краны мостовые и козловые электрические. Общие технические условия" (далее – ГОСТ 27584-88), за нормативные принимают сроки проведения первичного обследования, приведенные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 (далее – Сроки проведения первичных и повторных обследований кранов мостового типа).</w:t>
      </w:r>
    </w:p>
    <w:bookmarkEnd w:id="30"/>
    <w:bookmarkStart w:name="z39" w:id="31"/>
    <w:p>
      <w:pPr>
        <w:spacing w:after="0"/>
        <w:ind w:left="0"/>
        <w:jc w:val="both"/>
      </w:pPr>
      <w:r>
        <w:rPr>
          <w:rFonts w:ascii="Times New Roman"/>
          <w:b w:val="false"/>
          <w:i w:val="false"/>
          <w:color w:val="000000"/>
          <w:sz w:val="28"/>
        </w:rPr>
        <w:t>
      Сроки до проведения повторных обследований назначают на основании данных о фактической группе классификации (режима) крана по ISO 4301-5:1991 "Краны. Классификация. Часть 5. Мостовые козловые краны", определяемых по наработке крана с момента начала его эксплуатации на момент проведения обследования и согласно Срокам проведения первичных и повторных обследований кранов мостового типа.</w:t>
      </w:r>
    </w:p>
    <w:bookmarkEnd w:id="31"/>
    <w:bookmarkStart w:name="z40" w:id="32"/>
    <w:p>
      <w:pPr>
        <w:spacing w:after="0"/>
        <w:ind w:left="0"/>
        <w:jc w:val="both"/>
      </w:pPr>
      <w:r>
        <w:rPr>
          <w:rFonts w:ascii="Times New Roman"/>
          <w:b w:val="false"/>
          <w:i w:val="false"/>
          <w:color w:val="000000"/>
          <w:sz w:val="28"/>
        </w:rPr>
        <w:t xml:space="preserve">
      При выявлении превышения фактической группы классификации над паспортной производится проверка металлической конструкции крана на сопротивление усталости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(далее – Проверка металлической конструкции крана на сопротивление усталости).</w:t>
      </w:r>
    </w:p>
    <w:bookmarkEnd w:id="32"/>
    <w:bookmarkStart w:name="z41" w:id="33"/>
    <w:p>
      <w:pPr>
        <w:spacing w:after="0"/>
        <w:ind w:left="0"/>
        <w:jc w:val="both"/>
      </w:pPr>
      <w:r>
        <w:rPr>
          <w:rFonts w:ascii="Times New Roman"/>
          <w:b w:val="false"/>
          <w:i w:val="false"/>
          <w:color w:val="000000"/>
          <w:sz w:val="28"/>
        </w:rPr>
        <w:t>
      7. По истечении срока после четвертого повторного обследования по рекомендации организации, проводившей обследование, кран может быть подвергнут капитально-восстановительному ремонту, оценке остаточного ресурса или списанию.</w:t>
      </w:r>
    </w:p>
    <w:bookmarkEnd w:id="33"/>
    <w:bookmarkStart w:name="z42" w:id="34"/>
    <w:p>
      <w:pPr>
        <w:spacing w:after="0"/>
        <w:ind w:left="0"/>
        <w:jc w:val="both"/>
      </w:pPr>
      <w:r>
        <w:rPr>
          <w:rFonts w:ascii="Times New Roman"/>
          <w:b w:val="false"/>
          <w:i w:val="false"/>
          <w:color w:val="000000"/>
          <w:sz w:val="28"/>
        </w:rPr>
        <w:t xml:space="preserve">
      8. Краны, эксплуатируемые в агрессивных средах (пропарочные камеры, травильные отделения, зольные цехи кожевенных заводов), в зоне, согласно справке "О характере работы крана" </w:t>
      </w:r>
      <w:r>
        <w:rPr>
          <w:rFonts w:ascii="Times New Roman"/>
          <w:b w:val="false"/>
          <w:i w:val="false"/>
          <w:color w:val="000000"/>
          <w:sz w:val="28"/>
        </w:rPr>
        <w:t>приложение 3</w:t>
      </w:r>
      <w:r>
        <w:rPr>
          <w:rFonts w:ascii="Times New Roman"/>
          <w:b w:val="false"/>
          <w:i w:val="false"/>
          <w:color w:val="000000"/>
          <w:sz w:val="28"/>
        </w:rPr>
        <w:t xml:space="preserve"> к настоящей Инструкции, при наличии источника агрессивной среды по классификации ГОСТ 31384-2017 "Защита бетонных и железобетонных конструкций от коррозии. Общие технические требования" вне зависимости от группы классификации (режима) проходят первичное обследование через 12 лет и повторные не более чем через 2 года, с даты последнего его обследования.</w:t>
      </w:r>
    </w:p>
    <w:bookmarkEnd w:id="34"/>
    <w:bookmarkStart w:name="z43" w:id="35"/>
    <w:p>
      <w:pPr>
        <w:spacing w:after="0"/>
        <w:ind w:left="0"/>
        <w:jc w:val="both"/>
      </w:pPr>
      <w:r>
        <w:rPr>
          <w:rFonts w:ascii="Times New Roman"/>
          <w:b w:val="false"/>
          <w:i w:val="false"/>
          <w:color w:val="000000"/>
          <w:sz w:val="28"/>
        </w:rPr>
        <w:t xml:space="preserve">
      При наличии в зоне работы крана источников агрессивной среды, воздействующих на металлические конструкции, соответствующих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не зависимо от значений, указанных в справке, предоставленной владельцем, организация проводящая обследование принимает решение о сокращении срока проведения повторного обследования.</w:t>
      </w:r>
    </w:p>
    <w:bookmarkEnd w:id="35"/>
    <w:bookmarkStart w:name="z44" w:id="36"/>
    <w:p>
      <w:pPr>
        <w:spacing w:after="0"/>
        <w:ind w:left="0"/>
        <w:jc w:val="both"/>
      </w:pPr>
      <w:r>
        <w:rPr>
          <w:rFonts w:ascii="Times New Roman"/>
          <w:b w:val="false"/>
          <w:i w:val="false"/>
          <w:color w:val="000000"/>
          <w:sz w:val="28"/>
        </w:rPr>
        <w:t xml:space="preserve">
      9. Обследование состояния крановых путей выполняется, согласно Инструкции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 разработанной в соответствии с </w:t>
      </w:r>
      <w:r>
        <w:rPr>
          <w:rFonts w:ascii="Times New Roman"/>
          <w:b w:val="false"/>
          <w:i w:val="false"/>
          <w:color w:val="000000"/>
          <w:sz w:val="28"/>
        </w:rPr>
        <w:t>подпунктом 14-16)</w:t>
      </w:r>
      <w:r>
        <w:rPr>
          <w:rFonts w:ascii="Times New Roman"/>
          <w:b w:val="false"/>
          <w:i w:val="false"/>
          <w:color w:val="000000"/>
          <w:sz w:val="28"/>
        </w:rPr>
        <w:t xml:space="preserve"> статьи 12-2 Закона (далее – Инструкция по обследованию технического состояния башенных кранов).</w:t>
      </w:r>
    </w:p>
    <w:bookmarkEnd w:id="36"/>
    <w:bookmarkStart w:name="z45" w:id="37"/>
    <w:p>
      <w:pPr>
        <w:spacing w:after="0"/>
        <w:ind w:left="0"/>
        <w:jc w:val="both"/>
      </w:pPr>
      <w:r>
        <w:rPr>
          <w:rFonts w:ascii="Times New Roman"/>
          <w:b w:val="false"/>
          <w:i w:val="false"/>
          <w:color w:val="000000"/>
          <w:sz w:val="28"/>
        </w:rPr>
        <w:t>
      10. Краны подвергают внеочередному обследованию в следующих случаях:</w:t>
      </w:r>
    </w:p>
    <w:bookmarkEnd w:id="37"/>
    <w:bookmarkStart w:name="z46" w:id="38"/>
    <w:p>
      <w:pPr>
        <w:spacing w:after="0"/>
        <w:ind w:left="0"/>
        <w:jc w:val="both"/>
      </w:pPr>
      <w:r>
        <w:rPr>
          <w:rFonts w:ascii="Times New Roman"/>
          <w:b w:val="false"/>
          <w:i w:val="false"/>
          <w:color w:val="000000"/>
          <w:sz w:val="28"/>
        </w:rPr>
        <w:t>
      если в процессе эксплуатации наблюдается повторное появление трещин в несущих металлоконструкциях;</w:t>
      </w:r>
    </w:p>
    <w:bookmarkEnd w:id="38"/>
    <w:bookmarkStart w:name="z47" w:id="39"/>
    <w:p>
      <w:pPr>
        <w:spacing w:after="0"/>
        <w:ind w:left="0"/>
        <w:jc w:val="both"/>
      </w:pPr>
      <w:r>
        <w:rPr>
          <w:rFonts w:ascii="Times New Roman"/>
          <w:b w:val="false"/>
          <w:i w:val="false"/>
          <w:color w:val="000000"/>
          <w:sz w:val="28"/>
        </w:rPr>
        <w:t>
      при появлении отрицательного прогиба пролетных балок мостовых кранов свыше 0,0022 величины пролета;</w:t>
      </w:r>
    </w:p>
    <w:bookmarkEnd w:id="39"/>
    <w:bookmarkStart w:name="z48" w:id="40"/>
    <w:p>
      <w:pPr>
        <w:spacing w:after="0"/>
        <w:ind w:left="0"/>
        <w:jc w:val="both"/>
      </w:pPr>
      <w:r>
        <w:rPr>
          <w:rFonts w:ascii="Times New Roman"/>
          <w:b w:val="false"/>
          <w:i w:val="false"/>
          <w:color w:val="000000"/>
          <w:sz w:val="28"/>
        </w:rPr>
        <w:t>
      если при испытании грузом 1,25 Qном установлено возникновение остаточной деформации;</w:t>
      </w:r>
    </w:p>
    <w:bookmarkEnd w:id="40"/>
    <w:bookmarkStart w:name="z49" w:id="41"/>
    <w:p>
      <w:pPr>
        <w:spacing w:after="0"/>
        <w:ind w:left="0"/>
        <w:jc w:val="both"/>
      </w:pPr>
      <w:r>
        <w:rPr>
          <w:rFonts w:ascii="Times New Roman"/>
          <w:b w:val="false"/>
          <w:i w:val="false"/>
          <w:color w:val="000000"/>
          <w:sz w:val="28"/>
        </w:rPr>
        <w:t>
      при наличии деформаций металлоконструкции, возникших в результате столкновений, пожара;</w:t>
      </w:r>
    </w:p>
    <w:bookmarkEnd w:id="41"/>
    <w:bookmarkStart w:name="z50" w:id="42"/>
    <w:p>
      <w:pPr>
        <w:spacing w:after="0"/>
        <w:ind w:left="0"/>
        <w:jc w:val="both"/>
      </w:pPr>
      <w:r>
        <w:rPr>
          <w:rFonts w:ascii="Times New Roman"/>
          <w:b w:val="false"/>
          <w:i w:val="false"/>
          <w:color w:val="000000"/>
          <w:sz w:val="28"/>
        </w:rPr>
        <w:t>
      если краны подлежат перемонтажу или реконструкции;</w:t>
      </w:r>
    </w:p>
    <w:bookmarkEnd w:id="42"/>
    <w:bookmarkStart w:name="z51" w:id="43"/>
    <w:p>
      <w:pPr>
        <w:spacing w:after="0"/>
        <w:ind w:left="0"/>
        <w:jc w:val="both"/>
      </w:pPr>
      <w:r>
        <w:rPr>
          <w:rFonts w:ascii="Times New Roman"/>
          <w:b w:val="false"/>
          <w:i w:val="false"/>
          <w:color w:val="000000"/>
          <w:sz w:val="28"/>
        </w:rPr>
        <w:t>
      по заявке владельца крана;</w:t>
      </w:r>
    </w:p>
    <w:bookmarkEnd w:id="43"/>
    <w:bookmarkStart w:name="z52" w:id="44"/>
    <w:p>
      <w:pPr>
        <w:spacing w:after="0"/>
        <w:ind w:left="0"/>
        <w:jc w:val="both"/>
      </w:pPr>
      <w:r>
        <w:rPr>
          <w:rFonts w:ascii="Times New Roman"/>
          <w:b w:val="false"/>
          <w:i w:val="false"/>
          <w:color w:val="000000"/>
          <w:sz w:val="28"/>
        </w:rPr>
        <w:t>
      по требованию государственного органа, осуществляющего государственный надзор в области промышленной безопасности, в соответствии с Предпринимательским кодексом Республики Казахстан.</w:t>
      </w:r>
    </w:p>
    <w:bookmarkEnd w:id="44"/>
    <w:bookmarkStart w:name="z53" w:id="45"/>
    <w:p>
      <w:pPr>
        <w:spacing w:after="0"/>
        <w:ind w:left="0"/>
        <w:jc w:val="left"/>
      </w:pPr>
      <w:r>
        <w:rPr>
          <w:rFonts w:ascii="Times New Roman"/>
          <w:b/>
          <w:i w:val="false"/>
          <w:color w:val="000000"/>
        </w:rPr>
        <w:t xml:space="preserve"> Глава 3. Организация обследования</w:t>
      </w:r>
    </w:p>
    <w:bookmarkEnd w:id="45"/>
    <w:bookmarkStart w:name="z54" w:id="46"/>
    <w:p>
      <w:pPr>
        <w:spacing w:after="0"/>
        <w:ind w:left="0"/>
        <w:jc w:val="both"/>
      </w:pPr>
      <w:r>
        <w:rPr>
          <w:rFonts w:ascii="Times New Roman"/>
          <w:b w:val="false"/>
          <w:i w:val="false"/>
          <w:color w:val="000000"/>
          <w:sz w:val="28"/>
        </w:rPr>
        <w:t>
      11. При организации проведения обследования руководствоваться главой 3 к Инструкции по обследованию технического состояния грузоподъемных машин, отработавших нормативный срок службы.</w:t>
      </w:r>
    </w:p>
    <w:bookmarkEnd w:id="46"/>
    <w:bookmarkStart w:name="z55" w:id="47"/>
    <w:p>
      <w:pPr>
        <w:spacing w:after="0"/>
        <w:ind w:left="0"/>
        <w:jc w:val="both"/>
      </w:pPr>
      <w:r>
        <w:rPr>
          <w:rFonts w:ascii="Times New Roman"/>
          <w:b w:val="false"/>
          <w:i w:val="false"/>
          <w:color w:val="000000"/>
          <w:sz w:val="28"/>
        </w:rPr>
        <w:t>
      12. При выборе методов измерения и испытания, средств измерения испытательных нагрузок, расстояний, времени для проведения обследования крана руководствоваться примечанием пункта 16 Инструкции по обследованию технического состояния грузоподъемных машин, отработавших нормативный срок службы.</w:t>
      </w:r>
    </w:p>
    <w:bookmarkEnd w:id="47"/>
    <w:bookmarkStart w:name="z56" w:id="48"/>
    <w:p>
      <w:pPr>
        <w:spacing w:after="0"/>
        <w:ind w:left="0"/>
        <w:jc w:val="both"/>
      </w:pPr>
      <w:r>
        <w:rPr>
          <w:rFonts w:ascii="Times New Roman"/>
          <w:b w:val="false"/>
          <w:i w:val="false"/>
          <w:color w:val="000000"/>
          <w:sz w:val="28"/>
        </w:rPr>
        <w:t xml:space="preserve">
      13. Все виды неразрушающего контроля, измерения, определение механических свойств, исследование микроструктуры металла, расчеты на прочность и проведение испытаний во время проведения обследования грузоподъемных кранов осуществляются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обеспечении единства измерений", эксплуатационной документации и соответствующих документов заводов изготовителей.</w:t>
      </w:r>
    </w:p>
    <w:bookmarkEnd w:id="48"/>
    <w:bookmarkStart w:name="z57" w:id="49"/>
    <w:p>
      <w:pPr>
        <w:spacing w:after="0"/>
        <w:ind w:left="0"/>
        <w:jc w:val="left"/>
      </w:pPr>
      <w:r>
        <w:rPr>
          <w:rFonts w:ascii="Times New Roman"/>
          <w:b/>
          <w:i w:val="false"/>
          <w:color w:val="000000"/>
        </w:rPr>
        <w:t xml:space="preserve"> Глава 4. Основные работы при обследовании</w:t>
      </w:r>
    </w:p>
    <w:bookmarkEnd w:id="49"/>
    <w:bookmarkStart w:name="z58" w:id="50"/>
    <w:p>
      <w:pPr>
        <w:spacing w:after="0"/>
        <w:ind w:left="0"/>
        <w:jc w:val="both"/>
      </w:pPr>
      <w:r>
        <w:rPr>
          <w:rFonts w:ascii="Times New Roman"/>
          <w:b w:val="false"/>
          <w:i w:val="false"/>
          <w:color w:val="000000"/>
          <w:sz w:val="28"/>
        </w:rPr>
        <w:t>
      14. Обследование грузоподъемных кранов мостового типа включает перечень работ, изложенный в главе 4 Инструкции по обследованию технического состояния грузоподъемных машин, отработавших нормативный срок службы.</w:t>
      </w:r>
    </w:p>
    <w:bookmarkEnd w:id="50"/>
    <w:bookmarkStart w:name="z59" w:id="51"/>
    <w:p>
      <w:pPr>
        <w:spacing w:after="0"/>
        <w:ind w:left="0"/>
        <w:jc w:val="both"/>
      </w:pPr>
      <w:r>
        <w:rPr>
          <w:rFonts w:ascii="Times New Roman"/>
          <w:b w:val="false"/>
          <w:i w:val="false"/>
          <w:color w:val="000000"/>
          <w:sz w:val="28"/>
        </w:rPr>
        <w:t>
      15. Ознакомление с документацией:</w:t>
      </w:r>
    </w:p>
    <w:bookmarkEnd w:id="51"/>
    <w:bookmarkStart w:name="z60" w:id="52"/>
    <w:p>
      <w:pPr>
        <w:spacing w:after="0"/>
        <w:ind w:left="0"/>
        <w:jc w:val="both"/>
      </w:pPr>
      <w:r>
        <w:rPr>
          <w:rFonts w:ascii="Times New Roman"/>
          <w:b w:val="false"/>
          <w:i w:val="false"/>
          <w:color w:val="000000"/>
          <w:sz w:val="28"/>
        </w:rPr>
        <w:t>
      1) в процессе ознакомления с документацией специалисты, проводящие обследование, знакомятся с имеющейся эксплуатационной документацией, чертежами и расчетами, выполненными при ремонте или реконструкции крана (если ремонты или реконструкции проводились), сертификатами на использованные марки сталей, а также со справкой о характере работ, выполняемых краном, материалами последнего полного технического освидетельствования и предписаниями контролирующих государственных органов органа в сфере гражданской защиты.</w:t>
      </w:r>
    </w:p>
    <w:bookmarkEnd w:id="52"/>
    <w:bookmarkStart w:name="z61" w:id="53"/>
    <w:p>
      <w:pPr>
        <w:spacing w:after="0"/>
        <w:ind w:left="0"/>
        <w:jc w:val="both"/>
      </w:pPr>
      <w:r>
        <w:rPr>
          <w:rFonts w:ascii="Times New Roman"/>
          <w:b w:val="false"/>
          <w:i w:val="false"/>
          <w:color w:val="000000"/>
          <w:sz w:val="28"/>
        </w:rPr>
        <w:t>
      Специалисты организации, проводящие обследование одновременно знакомится с документацией на крановые пути, по которым передвигается кран, предусмотренной Инструкцией по обследованию технического состояния башенных кранов;</w:t>
      </w:r>
    </w:p>
    <w:bookmarkEnd w:id="53"/>
    <w:bookmarkStart w:name="z62" w:id="54"/>
    <w:p>
      <w:pPr>
        <w:spacing w:after="0"/>
        <w:ind w:left="0"/>
        <w:jc w:val="both"/>
      </w:pPr>
      <w:r>
        <w:rPr>
          <w:rFonts w:ascii="Times New Roman"/>
          <w:b w:val="false"/>
          <w:i w:val="false"/>
          <w:color w:val="000000"/>
          <w:sz w:val="28"/>
        </w:rPr>
        <w:t>
      2) в процессе изучения документации организация, проводящая обследования составляет рабочую карту обследования. Принципы составления рабочей карты обследования изложены в пункте 18 Инструкции по обследованию технического состояния грузоподъемных машин, отработавших нормативный срок службы.</w:t>
      </w:r>
    </w:p>
    <w:bookmarkEnd w:id="54"/>
    <w:bookmarkStart w:name="z63" w:id="55"/>
    <w:p>
      <w:pPr>
        <w:spacing w:after="0"/>
        <w:ind w:left="0"/>
        <w:jc w:val="both"/>
      </w:pPr>
      <w:r>
        <w:rPr>
          <w:rFonts w:ascii="Times New Roman"/>
          <w:b w:val="false"/>
          <w:i w:val="false"/>
          <w:color w:val="000000"/>
          <w:sz w:val="28"/>
        </w:rPr>
        <w:t>
      16. Проверка состояния металлических конструкций включает:</w:t>
      </w:r>
    </w:p>
    <w:bookmarkEnd w:id="55"/>
    <w:bookmarkStart w:name="z64" w:id="56"/>
    <w:p>
      <w:pPr>
        <w:spacing w:after="0"/>
        <w:ind w:left="0"/>
        <w:jc w:val="both"/>
      </w:pPr>
      <w:r>
        <w:rPr>
          <w:rFonts w:ascii="Times New Roman"/>
          <w:b w:val="false"/>
          <w:i w:val="false"/>
          <w:color w:val="000000"/>
          <w:sz w:val="28"/>
        </w:rPr>
        <w:t>
      1) перед обследованием металлические конструкции, особенно в местах их возможного повреждения, очищаются от грязи, снега, избытка влаги и смазки;</w:t>
      </w:r>
    </w:p>
    <w:bookmarkEnd w:id="56"/>
    <w:bookmarkStart w:name="z65" w:id="57"/>
    <w:p>
      <w:pPr>
        <w:spacing w:after="0"/>
        <w:ind w:left="0"/>
        <w:jc w:val="both"/>
      </w:pPr>
      <w:r>
        <w:rPr>
          <w:rFonts w:ascii="Times New Roman"/>
          <w:b w:val="false"/>
          <w:i w:val="false"/>
          <w:color w:val="000000"/>
          <w:sz w:val="28"/>
        </w:rPr>
        <w:t>
      2) наличие условий для проведения безопасного осмотра металлоконструкций, согласно пункту 20 Инструкции по обследованию технического состояния грузоподъемных машин, отработавших нормативный срок службы, обеспечивает владелец крана;</w:t>
      </w:r>
    </w:p>
    <w:bookmarkEnd w:id="57"/>
    <w:bookmarkStart w:name="z66" w:id="58"/>
    <w:p>
      <w:pPr>
        <w:spacing w:after="0"/>
        <w:ind w:left="0"/>
        <w:jc w:val="both"/>
      </w:pPr>
      <w:r>
        <w:rPr>
          <w:rFonts w:ascii="Times New Roman"/>
          <w:b w:val="false"/>
          <w:i w:val="false"/>
          <w:color w:val="000000"/>
          <w:sz w:val="28"/>
        </w:rPr>
        <w:t>
      3) обследование металлических конструкций в общем случае включает следующие этапы:</w:t>
      </w:r>
    </w:p>
    <w:bookmarkEnd w:id="58"/>
    <w:bookmarkStart w:name="z67" w:id="59"/>
    <w:p>
      <w:pPr>
        <w:spacing w:after="0"/>
        <w:ind w:left="0"/>
        <w:jc w:val="both"/>
      </w:pPr>
      <w:r>
        <w:rPr>
          <w:rFonts w:ascii="Times New Roman"/>
          <w:b w:val="false"/>
          <w:i w:val="false"/>
          <w:color w:val="000000"/>
          <w:sz w:val="28"/>
        </w:rPr>
        <w:t>
      внешний осмотр несущих элементов металлических конструкций;</w:t>
      </w:r>
    </w:p>
    <w:bookmarkEnd w:id="59"/>
    <w:bookmarkStart w:name="z68" w:id="60"/>
    <w:p>
      <w:pPr>
        <w:spacing w:after="0"/>
        <w:ind w:left="0"/>
        <w:jc w:val="both"/>
      </w:pPr>
      <w:r>
        <w:rPr>
          <w:rFonts w:ascii="Times New Roman"/>
          <w:b w:val="false"/>
          <w:i w:val="false"/>
          <w:color w:val="000000"/>
          <w:sz w:val="28"/>
        </w:rPr>
        <w:t>
      проверку элементов металлических конструкций одним (или несколькими) из видов неразрушающего контроля;</w:t>
      </w:r>
    </w:p>
    <w:bookmarkEnd w:id="60"/>
    <w:bookmarkStart w:name="z69" w:id="61"/>
    <w:p>
      <w:pPr>
        <w:spacing w:after="0"/>
        <w:ind w:left="0"/>
        <w:jc w:val="both"/>
      </w:pPr>
      <w:r>
        <w:rPr>
          <w:rFonts w:ascii="Times New Roman"/>
          <w:b w:val="false"/>
          <w:i w:val="false"/>
          <w:color w:val="000000"/>
          <w:sz w:val="28"/>
        </w:rPr>
        <w:t>
      проверку качества соединений элементов металлических конструкций (сварных, болтовых, шарнирных);</w:t>
      </w:r>
    </w:p>
    <w:bookmarkEnd w:id="61"/>
    <w:bookmarkStart w:name="z70" w:id="62"/>
    <w:p>
      <w:pPr>
        <w:spacing w:after="0"/>
        <w:ind w:left="0"/>
        <w:jc w:val="both"/>
      </w:pPr>
      <w:r>
        <w:rPr>
          <w:rFonts w:ascii="Times New Roman"/>
          <w:b w:val="false"/>
          <w:i w:val="false"/>
          <w:color w:val="000000"/>
          <w:sz w:val="28"/>
        </w:rPr>
        <w:t>
      измерение остаточных деформаций балок, ферм и отдельных поврежденных элементов;</w:t>
      </w:r>
    </w:p>
    <w:bookmarkEnd w:id="62"/>
    <w:bookmarkStart w:name="z71" w:id="63"/>
    <w:p>
      <w:pPr>
        <w:spacing w:after="0"/>
        <w:ind w:left="0"/>
        <w:jc w:val="both"/>
      </w:pPr>
      <w:r>
        <w:rPr>
          <w:rFonts w:ascii="Times New Roman"/>
          <w:b w:val="false"/>
          <w:i w:val="false"/>
          <w:color w:val="000000"/>
          <w:sz w:val="28"/>
        </w:rPr>
        <w:t>
      оценку степени коррозии элементов металлических конструкций;</w:t>
      </w:r>
    </w:p>
    <w:bookmarkEnd w:id="63"/>
    <w:bookmarkStart w:name="z72" w:id="64"/>
    <w:p>
      <w:pPr>
        <w:spacing w:after="0"/>
        <w:ind w:left="0"/>
        <w:jc w:val="both"/>
      </w:pPr>
      <w:r>
        <w:rPr>
          <w:rFonts w:ascii="Times New Roman"/>
          <w:b w:val="false"/>
          <w:i w:val="false"/>
          <w:color w:val="000000"/>
          <w:sz w:val="28"/>
        </w:rPr>
        <w:t>
      выполнение проверочного расчета на сопротивление усталости в случаях, предусмотренных при Проверке металлической конструкции крана на сопротивление усталости;</w:t>
      </w:r>
    </w:p>
    <w:bookmarkEnd w:id="64"/>
    <w:bookmarkStart w:name="z73" w:id="65"/>
    <w:p>
      <w:pPr>
        <w:spacing w:after="0"/>
        <w:ind w:left="0"/>
        <w:jc w:val="both"/>
      </w:pPr>
      <w:r>
        <w:rPr>
          <w:rFonts w:ascii="Times New Roman"/>
          <w:b w:val="false"/>
          <w:i w:val="false"/>
          <w:color w:val="000000"/>
          <w:sz w:val="28"/>
        </w:rPr>
        <w:t>
      4) внешний осмотр проводится с применением простейших оптических средств и переносных источников света, при этом необходимо проверить следующие места возможного появления повреждений:</w:t>
      </w:r>
    </w:p>
    <w:bookmarkEnd w:id="65"/>
    <w:bookmarkStart w:name="z74" w:id="66"/>
    <w:p>
      <w:pPr>
        <w:spacing w:after="0"/>
        <w:ind w:left="0"/>
        <w:jc w:val="both"/>
      </w:pPr>
      <w:r>
        <w:rPr>
          <w:rFonts w:ascii="Times New Roman"/>
          <w:b w:val="false"/>
          <w:i w:val="false"/>
          <w:color w:val="000000"/>
          <w:sz w:val="28"/>
        </w:rPr>
        <w:t>
      участки резкого изменения сечений;</w:t>
      </w:r>
    </w:p>
    <w:bookmarkEnd w:id="66"/>
    <w:bookmarkStart w:name="z75" w:id="67"/>
    <w:p>
      <w:pPr>
        <w:spacing w:after="0"/>
        <w:ind w:left="0"/>
        <w:jc w:val="both"/>
      </w:pPr>
      <w:r>
        <w:rPr>
          <w:rFonts w:ascii="Times New Roman"/>
          <w:b w:val="false"/>
          <w:i w:val="false"/>
          <w:color w:val="000000"/>
          <w:sz w:val="28"/>
        </w:rPr>
        <w:t>
      места, подвергшиеся повреждениям или ударам во время монтажа и перевозки;</w:t>
      </w:r>
    </w:p>
    <w:bookmarkEnd w:id="67"/>
    <w:bookmarkStart w:name="z76" w:id="68"/>
    <w:p>
      <w:pPr>
        <w:spacing w:after="0"/>
        <w:ind w:left="0"/>
        <w:jc w:val="both"/>
      </w:pPr>
      <w:r>
        <w:rPr>
          <w:rFonts w:ascii="Times New Roman"/>
          <w:b w:val="false"/>
          <w:i w:val="false"/>
          <w:color w:val="000000"/>
          <w:sz w:val="28"/>
        </w:rPr>
        <w:t>
      места, где при работе возникают значительные напряжения, коррозия или износ;</w:t>
      </w:r>
    </w:p>
    <w:bookmarkEnd w:id="68"/>
    <w:bookmarkStart w:name="z77" w:id="69"/>
    <w:p>
      <w:pPr>
        <w:spacing w:after="0"/>
        <w:ind w:left="0"/>
        <w:jc w:val="both"/>
      </w:pPr>
      <w:r>
        <w:rPr>
          <w:rFonts w:ascii="Times New Roman"/>
          <w:b w:val="false"/>
          <w:i w:val="false"/>
          <w:color w:val="000000"/>
          <w:sz w:val="28"/>
        </w:rPr>
        <w:t>
      места, характерные для конструкций кранов данного типа, где наиболее вероятно могут возникнуть трещины, указанные в приложении 5, 6 и 7 к настоящей Инструкции;</w:t>
      </w:r>
    </w:p>
    <w:bookmarkEnd w:id="69"/>
    <w:bookmarkStart w:name="z78" w:id="70"/>
    <w:p>
      <w:pPr>
        <w:spacing w:after="0"/>
        <w:ind w:left="0"/>
        <w:jc w:val="both"/>
      </w:pPr>
      <w:r>
        <w:rPr>
          <w:rFonts w:ascii="Times New Roman"/>
          <w:b w:val="false"/>
          <w:i w:val="false"/>
          <w:color w:val="000000"/>
          <w:sz w:val="28"/>
        </w:rPr>
        <w:t>
      места возможного скопления влаги;</w:t>
      </w:r>
    </w:p>
    <w:bookmarkEnd w:id="70"/>
    <w:bookmarkStart w:name="z79" w:id="71"/>
    <w:p>
      <w:pPr>
        <w:spacing w:after="0"/>
        <w:ind w:left="0"/>
        <w:jc w:val="both"/>
      </w:pPr>
      <w:r>
        <w:rPr>
          <w:rFonts w:ascii="Times New Roman"/>
          <w:b w:val="false"/>
          <w:i w:val="false"/>
          <w:color w:val="000000"/>
          <w:sz w:val="28"/>
        </w:rPr>
        <w:t>
      5) при проведении внешнего осмотра необходимо осмотреть места на наличие следующих дефектов:</w:t>
      </w:r>
    </w:p>
    <w:bookmarkEnd w:id="71"/>
    <w:bookmarkStart w:name="z80" w:id="72"/>
    <w:p>
      <w:pPr>
        <w:spacing w:after="0"/>
        <w:ind w:left="0"/>
        <w:jc w:val="both"/>
      </w:pPr>
      <w:r>
        <w:rPr>
          <w:rFonts w:ascii="Times New Roman"/>
          <w:b w:val="false"/>
          <w:i w:val="false"/>
          <w:color w:val="000000"/>
          <w:sz w:val="28"/>
        </w:rPr>
        <w:t>
      трещин в основном металле, сварных швах и околошовной зоне, косвенными признаками наличия которых являются шелушение и растрескивание краски, местная коррозия, подтеки ржавчины;</w:t>
      </w:r>
    </w:p>
    <w:bookmarkEnd w:id="72"/>
    <w:bookmarkStart w:name="z81" w:id="73"/>
    <w:p>
      <w:pPr>
        <w:spacing w:after="0"/>
        <w:ind w:left="0"/>
        <w:jc w:val="both"/>
      </w:pPr>
      <w:r>
        <w:rPr>
          <w:rFonts w:ascii="Times New Roman"/>
          <w:b w:val="false"/>
          <w:i w:val="false"/>
          <w:color w:val="000000"/>
          <w:sz w:val="28"/>
        </w:rPr>
        <w:t>
      механических повреждений;</w:t>
      </w:r>
    </w:p>
    <w:bookmarkEnd w:id="73"/>
    <w:bookmarkStart w:name="z82" w:id="74"/>
    <w:p>
      <w:pPr>
        <w:spacing w:after="0"/>
        <w:ind w:left="0"/>
        <w:jc w:val="both"/>
      </w:pPr>
      <w:r>
        <w:rPr>
          <w:rFonts w:ascii="Times New Roman"/>
          <w:b w:val="false"/>
          <w:i w:val="false"/>
          <w:color w:val="000000"/>
          <w:sz w:val="28"/>
        </w:rPr>
        <w:t>
      расслоения основного металла (например, на торцевых поверхностях свесов поясов коробчатых металлоконструкций);</w:t>
      </w:r>
    </w:p>
    <w:bookmarkEnd w:id="74"/>
    <w:bookmarkStart w:name="z83" w:id="75"/>
    <w:p>
      <w:pPr>
        <w:spacing w:after="0"/>
        <w:ind w:left="0"/>
        <w:jc w:val="both"/>
      </w:pPr>
      <w:r>
        <w:rPr>
          <w:rFonts w:ascii="Times New Roman"/>
          <w:b w:val="false"/>
          <w:i w:val="false"/>
          <w:color w:val="000000"/>
          <w:sz w:val="28"/>
        </w:rPr>
        <w:t>
      некачественного исполнения ремонтных сварных соединений;</w:t>
      </w:r>
    </w:p>
    <w:bookmarkEnd w:id="75"/>
    <w:bookmarkStart w:name="z84" w:id="76"/>
    <w:p>
      <w:pPr>
        <w:spacing w:after="0"/>
        <w:ind w:left="0"/>
        <w:jc w:val="both"/>
      </w:pPr>
      <w:r>
        <w:rPr>
          <w:rFonts w:ascii="Times New Roman"/>
          <w:b w:val="false"/>
          <w:i w:val="false"/>
          <w:color w:val="000000"/>
          <w:sz w:val="28"/>
        </w:rPr>
        <w:t>
      люфтов шарниров, ослабления болтовых и заклепочных соединений;</w:t>
      </w:r>
    </w:p>
    <w:bookmarkEnd w:id="76"/>
    <w:bookmarkStart w:name="z85" w:id="77"/>
    <w:p>
      <w:pPr>
        <w:spacing w:after="0"/>
        <w:ind w:left="0"/>
        <w:jc w:val="both"/>
      </w:pPr>
      <w:r>
        <w:rPr>
          <w:rFonts w:ascii="Times New Roman"/>
          <w:b w:val="false"/>
          <w:i w:val="false"/>
          <w:color w:val="000000"/>
          <w:sz w:val="28"/>
        </w:rPr>
        <w:t>
      возникших очагов коррозии;</w:t>
      </w:r>
    </w:p>
    <w:bookmarkEnd w:id="77"/>
    <w:bookmarkStart w:name="z86" w:id="78"/>
    <w:p>
      <w:pPr>
        <w:spacing w:after="0"/>
        <w:ind w:left="0"/>
        <w:jc w:val="both"/>
      </w:pPr>
      <w:r>
        <w:rPr>
          <w:rFonts w:ascii="Times New Roman"/>
          <w:b w:val="false"/>
          <w:i w:val="false"/>
          <w:color w:val="000000"/>
          <w:sz w:val="28"/>
        </w:rPr>
        <w:t>
      6) при обнаружении признака наличия трещин, а также для определения фактических границ распространения выявленной трещины, в металлической конструкции или сварном шве подозрительные места подвергается проверке одним из видов неразрушающего контроля;</w:t>
      </w:r>
    </w:p>
    <w:bookmarkEnd w:id="78"/>
    <w:bookmarkStart w:name="z87" w:id="79"/>
    <w:p>
      <w:pPr>
        <w:spacing w:after="0"/>
        <w:ind w:left="0"/>
        <w:jc w:val="both"/>
      </w:pPr>
      <w:r>
        <w:rPr>
          <w:rFonts w:ascii="Times New Roman"/>
          <w:b w:val="false"/>
          <w:i w:val="false"/>
          <w:color w:val="000000"/>
          <w:sz w:val="28"/>
        </w:rPr>
        <w:t xml:space="preserve">
      7) неразрушающему контролю также подвергаются элементы металлоконструкции крана, представленные в </w:t>
      </w:r>
      <w:r>
        <w:rPr>
          <w:rFonts w:ascii="Times New Roman"/>
          <w:b w:val="false"/>
          <w:i w:val="false"/>
          <w:color w:val="000000"/>
          <w:sz w:val="28"/>
        </w:rPr>
        <w:t>приложении 8</w:t>
      </w:r>
      <w:r>
        <w:rPr>
          <w:rFonts w:ascii="Times New Roman"/>
          <w:b w:val="false"/>
          <w:i w:val="false"/>
          <w:color w:val="000000"/>
          <w:sz w:val="28"/>
        </w:rPr>
        <w:t xml:space="preserve"> к настоящей Инструкции;</w:t>
      </w:r>
    </w:p>
    <w:bookmarkEnd w:id="79"/>
    <w:bookmarkStart w:name="z88" w:id="80"/>
    <w:p>
      <w:pPr>
        <w:spacing w:after="0"/>
        <w:ind w:left="0"/>
        <w:jc w:val="both"/>
      </w:pPr>
      <w:r>
        <w:rPr>
          <w:rFonts w:ascii="Times New Roman"/>
          <w:b w:val="false"/>
          <w:i w:val="false"/>
          <w:color w:val="000000"/>
          <w:sz w:val="28"/>
        </w:rPr>
        <w:t xml:space="preserve">
      8) при обнаружении механических повреждений металлических конструкций (вмятин, изгибов, разрывов) замеряются их размеры (длина, ширина, высота или глубина). Затем размеры повреждения сравнивают с предельными размерами подобного дефекта, приведенного в </w:t>
      </w:r>
      <w:r>
        <w:rPr>
          <w:rFonts w:ascii="Times New Roman"/>
          <w:b w:val="false"/>
          <w:i w:val="false"/>
          <w:color w:val="000000"/>
          <w:sz w:val="28"/>
        </w:rPr>
        <w:t>приложениях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настоящей Инструкции. В случае превышения нормативных размеров повреждение фиксируют в ведомости дефектов;</w:t>
      </w:r>
    </w:p>
    <w:bookmarkEnd w:id="80"/>
    <w:bookmarkStart w:name="z89" w:id="81"/>
    <w:p>
      <w:pPr>
        <w:spacing w:after="0"/>
        <w:ind w:left="0"/>
        <w:jc w:val="both"/>
      </w:pPr>
      <w:r>
        <w:rPr>
          <w:rFonts w:ascii="Times New Roman"/>
          <w:b w:val="false"/>
          <w:i w:val="false"/>
          <w:color w:val="000000"/>
          <w:sz w:val="28"/>
        </w:rPr>
        <w:t xml:space="preserve">
      9) степень коррозионного износа определяется с помощью измерительных инструментов или средствами неразрушающего контроля. Величину допустимой степени коррозии, а также оценку степени ее влияния учитывают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настоящей Инструкции;</w:t>
      </w:r>
    </w:p>
    <w:bookmarkEnd w:id="81"/>
    <w:bookmarkStart w:name="z90" w:id="82"/>
    <w:p>
      <w:pPr>
        <w:spacing w:after="0"/>
        <w:ind w:left="0"/>
        <w:jc w:val="both"/>
      </w:pPr>
      <w:r>
        <w:rPr>
          <w:rFonts w:ascii="Times New Roman"/>
          <w:b w:val="false"/>
          <w:i w:val="false"/>
          <w:color w:val="000000"/>
          <w:sz w:val="28"/>
        </w:rPr>
        <w:t>
      10) контроль состояния заклепочных и болтовых соединений осуществляется визуально и обстукиванием молотком. Ослабление заклепки (болта) определяется по более глухому звуку удара и по характеру отскока молотка. Проверку ослабления заклепки можно выполнять двумя молотками: одним выполняют удар по внешней головке, а другой держат прижатым к противоположной головке заклепки. Если заклепка ослаблена, то при ударе первым молотком по головке происходит резкий отскок второго молотка.</w:t>
      </w:r>
    </w:p>
    <w:bookmarkEnd w:id="82"/>
    <w:bookmarkStart w:name="z91" w:id="83"/>
    <w:p>
      <w:pPr>
        <w:spacing w:after="0"/>
        <w:ind w:left="0"/>
        <w:jc w:val="both"/>
      </w:pPr>
      <w:r>
        <w:rPr>
          <w:rFonts w:ascii="Times New Roman"/>
          <w:b w:val="false"/>
          <w:i w:val="false"/>
          <w:color w:val="000000"/>
          <w:sz w:val="28"/>
        </w:rPr>
        <w:t>
      У всех болтовых соединений при визуальном контроле необходимо установить соответствие проектного количества болтов в соединении, а также явные дефекты (трещины, смятия, отрыв головки). Для проверки фактического состояния один из наиболее подвергнутых коррозии болтов или иной подозрительный болт подвергают контрольному развинчиванию-завинчиванию и проверке на наличие признаков среза, смятия, при этом обеспечивается разгрузка всего болтового соединения. При обнаружении дефекта в ведомость дефектов включается условия по 50 % ревизии данного болтового соединения при очередном планово-предупредительном ремонте с обязательным отвинчиванием гаек и последующим их завинчиванием динамометрическим ключом.</w:t>
      </w:r>
    </w:p>
    <w:bookmarkEnd w:id="83"/>
    <w:bookmarkStart w:name="z92" w:id="84"/>
    <w:p>
      <w:pPr>
        <w:spacing w:after="0"/>
        <w:ind w:left="0"/>
        <w:jc w:val="both"/>
      </w:pPr>
      <w:r>
        <w:rPr>
          <w:rFonts w:ascii="Times New Roman"/>
          <w:b w:val="false"/>
          <w:i w:val="false"/>
          <w:color w:val="000000"/>
          <w:sz w:val="28"/>
        </w:rPr>
        <w:t>
      Проверка качества соединения на высокопрочных болтах включает оценку комплектности шайб и гаек, а также отсутствия зазоров между шайбами и гайками. В сомнительных случаях проверку целостности болта выполняют с помощью ультразвукового толщиномера. Контроль качества затяжки высокопрочных болтов при выполнении работ по обследованию не производится.</w:t>
      </w:r>
    </w:p>
    <w:bookmarkEnd w:id="84"/>
    <w:bookmarkStart w:name="z93" w:id="85"/>
    <w:p>
      <w:pPr>
        <w:spacing w:after="0"/>
        <w:ind w:left="0"/>
        <w:jc w:val="both"/>
      </w:pPr>
      <w:r>
        <w:rPr>
          <w:rFonts w:ascii="Times New Roman"/>
          <w:b w:val="false"/>
          <w:i w:val="false"/>
          <w:color w:val="000000"/>
          <w:sz w:val="28"/>
        </w:rPr>
        <w:t>
      При сильной коррозии болтового (заклепочного) соединения или при обнаружении во время обследования лопнувшего болта (заклепки), не менее 50 % количества оставшихся болтов (заклепок) в данном соединении подвергают ультразвуковой дефектоскопии (определению действительной длины болта с помощью ультразвукового толщиномера);</w:t>
      </w:r>
    </w:p>
    <w:bookmarkEnd w:id="85"/>
    <w:bookmarkStart w:name="z94" w:id="86"/>
    <w:p>
      <w:pPr>
        <w:spacing w:after="0"/>
        <w:ind w:left="0"/>
        <w:jc w:val="both"/>
      </w:pPr>
      <w:r>
        <w:rPr>
          <w:rFonts w:ascii="Times New Roman"/>
          <w:b w:val="false"/>
          <w:i w:val="false"/>
          <w:color w:val="000000"/>
          <w:sz w:val="28"/>
        </w:rPr>
        <w:t>
      11) контроль соединительных элементов металлической конструкции (осей, пальцев) начинается с проверки комплектности (и исправности) фиксирующих и стопорных элементов (болтов, гаек с контргайками, ригельных планок). В случае обнаружения повреждений фиксирующие элементы разбираются, измеряется величина износа с внесением ее в ведомость дефектов. В ведомости дефектов также указывается и причина, которая привела к повреждению (например, воздействие на палец осевого усилия или крутящего момента).</w:t>
      </w:r>
    </w:p>
    <w:bookmarkEnd w:id="86"/>
    <w:bookmarkStart w:name="z95" w:id="87"/>
    <w:p>
      <w:pPr>
        <w:spacing w:after="0"/>
        <w:ind w:left="0"/>
        <w:jc w:val="both"/>
      </w:pPr>
      <w:r>
        <w:rPr>
          <w:rFonts w:ascii="Times New Roman"/>
          <w:b w:val="false"/>
          <w:i w:val="false"/>
          <w:color w:val="000000"/>
          <w:sz w:val="28"/>
        </w:rPr>
        <w:t xml:space="preserve">
      12) измерение остаточных деформаций балок выполняют в соответствии со схемой проведения замеров высотного положения пролетных балок главных и вспомогательных мостов крана, и планово-высотной съемки рельсового пути грузовой тележки, согласно </w:t>
      </w:r>
      <w:r>
        <w:rPr>
          <w:rFonts w:ascii="Times New Roman"/>
          <w:b w:val="false"/>
          <w:i w:val="false"/>
          <w:color w:val="000000"/>
          <w:sz w:val="28"/>
        </w:rPr>
        <w:t>приложению 12</w:t>
      </w:r>
      <w:r>
        <w:rPr>
          <w:rFonts w:ascii="Times New Roman"/>
          <w:b w:val="false"/>
          <w:i w:val="false"/>
          <w:color w:val="000000"/>
          <w:sz w:val="28"/>
        </w:rPr>
        <w:t xml:space="preserve">, и в соответствии со схемой проведения замеров скручивания пролетных балок крана,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p>
    <w:bookmarkEnd w:id="87"/>
    <w:bookmarkStart w:name="z96" w:id="88"/>
    <w:p>
      <w:pPr>
        <w:spacing w:after="0"/>
        <w:ind w:left="0"/>
        <w:jc w:val="both"/>
      </w:pPr>
      <w:r>
        <w:rPr>
          <w:rFonts w:ascii="Times New Roman"/>
          <w:b w:val="false"/>
          <w:i w:val="false"/>
          <w:color w:val="000000"/>
          <w:sz w:val="28"/>
        </w:rPr>
        <w:t>
      13) при оценке возможности продолжения эксплуатации металлической конструкции учитывается:</w:t>
      </w:r>
    </w:p>
    <w:bookmarkEnd w:id="88"/>
    <w:bookmarkStart w:name="z97" w:id="89"/>
    <w:p>
      <w:pPr>
        <w:spacing w:after="0"/>
        <w:ind w:left="0"/>
        <w:jc w:val="both"/>
      </w:pPr>
      <w:r>
        <w:rPr>
          <w:rFonts w:ascii="Times New Roman"/>
          <w:b w:val="false"/>
          <w:i w:val="false"/>
          <w:color w:val="000000"/>
          <w:sz w:val="28"/>
        </w:rPr>
        <w:t>
      наличие местных механических повреждений элементов конструкции (в том числе местных остаточных деформаций, разрывов, трещин и других дефектов, а также механического износа);</w:t>
      </w:r>
    </w:p>
    <w:bookmarkEnd w:id="89"/>
    <w:bookmarkStart w:name="z98" w:id="90"/>
    <w:p>
      <w:pPr>
        <w:spacing w:after="0"/>
        <w:ind w:left="0"/>
        <w:jc w:val="both"/>
      </w:pPr>
      <w:r>
        <w:rPr>
          <w:rFonts w:ascii="Times New Roman"/>
          <w:b w:val="false"/>
          <w:i w:val="false"/>
          <w:color w:val="000000"/>
          <w:sz w:val="28"/>
        </w:rPr>
        <w:t xml:space="preserve">
      остаточные деформации узлов металлической конструкции, остаточный прогиб пролетных балок, скручивание балок и пространственных ферм, искажение формы моста в плане, превосходящие величины предельно допустимых остаточных деформаций металлоконструкций, приведенные в </w:t>
      </w:r>
      <w:r>
        <w:rPr>
          <w:rFonts w:ascii="Times New Roman"/>
          <w:b w:val="false"/>
          <w:i w:val="false"/>
          <w:color w:val="000000"/>
          <w:sz w:val="28"/>
        </w:rPr>
        <w:t>приложении 14</w:t>
      </w:r>
      <w:r>
        <w:rPr>
          <w:rFonts w:ascii="Times New Roman"/>
          <w:b w:val="false"/>
          <w:i w:val="false"/>
          <w:color w:val="000000"/>
          <w:sz w:val="28"/>
        </w:rPr>
        <w:t xml:space="preserve"> к настоящей Инструкции;</w:t>
      </w:r>
    </w:p>
    <w:bookmarkEnd w:id="90"/>
    <w:bookmarkStart w:name="z99" w:id="91"/>
    <w:p>
      <w:pPr>
        <w:spacing w:after="0"/>
        <w:ind w:left="0"/>
        <w:jc w:val="both"/>
      </w:pPr>
      <w:r>
        <w:rPr>
          <w:rFonts w:ascii="Times New Roman"/>
          <w:b w:val="false"/>
          <w:i w:val="false"/>
          <w:color w:val="000000"/>
          <w:sz w:val="28"/>
        </w:rPr>
        <w:t>
      выявленные технологические дефекты металла (расслоение, плены, закаты);</w:t>
      </w:r>
    </w:p>
    <w:bookmarkEnd w:id="91"/>
    <w:bookmarkStart w:name="z100" w:id="92"/>
    <w:p>
      <w:pPr>
        <w:spacing w:after="0"/>
        <w:ind w:left="0"/>
        <w:jc w:val="both"/>
      </w:pPr>
      <w:r>
        <w:rPr>
          <w:rFonts w:ascii="Times New Roman"/>
          <w:b w:val="false"/>
          <w:i w:val="false"/>
          <w:color w:val="000000"/>
          <w:sz w:val="28"/>
        </w:rPr>
        <w:t>
      дефекты, явившиеся следствием нарушений технологического процесса при изготовлении и ремонте металлоконструкции (подрезы и чрезмерная пористость сварных швов, наличие кратеров на основном металле, отклонения в размерах швов);</w:t>
      </w:r>
    </w:p>
    <w:bookmarkEnd w:id="92"/>
    <w:bookmarkStart w:name="z101" w:id="93"/>
    <w:p>
      <w:pPr>
        <w:spacing w:after="0"/>
        <w:ind w:left="0"/>
        <w:jc w:val="both"/>
      </w:pPr>
      <w:r>
        <w:rPr>
          <w:rFonts w:ascii="Times New Roman"/>
          <w:b w:val="false"/>
          <w:i w:val="false"/>
          <w:color w:val="000000"/>
          <w:sz w:val="28"/>
        </w:rPr>
        <w:t>
      неисправность заклепочных, болтовых и пальцевых соединений (ослабление заклепок, отсутствие проектного количества заклепок и болтов, чрезмерные радиальные зазоры в соединениях), особенно тех, которые воспринимают знакопеременные усилия и моменты;</w:t>
      </w:r>
    </w:p>
    <w:bookmarkEnd w:id="93"/>
    <w:bookmarkStart w:name="z102" w:id="94"/>
    <w:p>
      <w:pPr>
        <w:spacing w:after="0"/>
        <w:ind w:left="0"/>
        <w:jc w:val="both"/>
      </w:pPr>
      <w:r>
        <w:rPr>
          <w:rFonts w:ascii="Times New Roman"/>
          <w:b w:val="false"/>
          <w:i w:val="false"/>
          <w:color w:val="000000"/>
          <w:sz w:val="28"/>
        </w:rPr>
        <w:t>
      исчерпание ресурса конструкции (или элемента конструкции) по критерию усталости;</w:t>
      </w:r>
    </w:p>
    <w:bookmarkEnd w:id="94"/>
    <w:bookmarkStart w:name="z103" w:id="95"/>
    <w:p>
      <w:pPr>
        <w:spacing w:after="0"/>
        <w:ind w:left="0"/>
        <w:jc w:val="both"/>
      </w:pPr>
      <w:r>
        <w:rPr>
          <w:rFonts w:ascii="Times New Roman"/>
          <w:b w:val="false"/>
          <w:i w:val="false"/>
          <w:color w:val="000000"/>
          <w:sz w:val="28"/>
        </w:rPr>
        <w:t>
      14) по степени тяжести последствий, которые могут наступить вследствие наличия дефектов и повреждений, а также по степени вероятности возникновения таких последствий и (или) по степени возможности (невозможности) их устранения различают дефекты и повреждения при наличии которых:</w:t>
      </w:r>
    </w:p>
    <w:bookmarkEnd w:id="95"/>
    <w:bookmarkStart w:name="z104" w:id="96"/>
    <w:p>
      <w:pPr>
        <w:spacing w:after="0"/>
        <w:ind w:left="0"/>
        <w:jc w:val="both"/>
      </w:pPr>
      <w:r>
        <w:rPr>
          <w:rFonts w:ascii="Times New Roman"/>
          <w:b w:val="false"/>
          <w:i w:val="false"/>
          <w:color w:val="000000"/>
          <w:sz w:val="28"/>
        </w:rPr>
        <w:t>
      продолжение эксплуатации возможно до очередного обследования без каких-либо дополнительных условий;</w:t>
      </w:r>
    </w:p>
    <w:bookmarkEnd w:id="96"/>
    <w:bookmarkStart w:name="z105" w:id="97"/>
    <w:p>
      <w:pPr>
        <w:spacing w:after="0"/>
        <w:ind w:left="0"/>
        <w:jc w:val="both"/>
      </w:pPr>
      <w:r>
        <w:rPr>
          <w:rFonts w:ascii="Times New Roman"/>
          <w:b w:val="false"/>
          <w:i w:val="false"/>
          <w:color w:val="000000"/>
          <w:sz w:val="28"/>
        </w:rPr>
        <w:t>
      продолжение эксплуатации возможно на меньший срок, назначаемый в подобном случае, в соответствии с настоящей Инструкции;</w:t>
      </w:r>
    </w:p>
    <w:bookmarkEnd w:id="97"/>
    <w:bookmarkStart w:name="z106" w:id="98"/>
    <w:p>
      <w:pPr>
        <w:spacing w:after="0"/>
        <w:ind w:left="0"/>
        <w:jc w:val="both"/>
      </w:pPr>
      <w:r>
        <w:rPr>
          <w:rFonts w:ascii="Times New Roman"/>
          <w:b w:val="false"/>
          <w:i w:val="false"/>
          <w:color w:val="000000"/>
          <w:sz w:val="28"/>
        </w:rPr>
        <w:t>
      продолжение эксплуатации возможно до очередного обследования с изменением характеристики (характеристик) крана (группы классификации (режима), грузоподъемности, скоростей рабочих движений);</w:t>
      </w:r>
    </w:p>
    <w:bookmarkEnd w:id="98"/>
    <w:bookmarkStart w:name="z107" w:id="99"/>
    <w:p>
      <w:pPr>
        <w:spacing w:after="0"/>
        <w:ind w:left="0"/>
        <w:jc w:val="both"/>
      </w:pPr>
      <w:r>
        <w:rPr>
          <w:rFonts w:ascii="Times New Roman"/>
          <w:b w:val="false"/>
          <w:i w:val="false"/>
          <w:color w:val="000000"/>
          <w:sz w:val="28"/>
        </w:rPr>
        <w:t>
      продолжение эксплуатации связано с необходимостью проведения ремонта и находится в зависимости от его результатов;</w:t>
      </w:r>
    </w:p>
    <w:bookmarkEnd w:id="99"/>
    <w:bookmarkStart w:name="z108" w:id="100"/>
    <w:p>
      <w:pPr>
        <w:spacing w:after="0"/>
        <w:ind w:left="0"/>
        <w:jc w:val="both"/>
      </w:pPr>
      <w:r>
        <w:rPr>
          <w:rFonts w:ascii="Times New Roman"/>
          <w:b w:val="false"/>
          <w:i w:val="false"/>
          <w:color w:val="000000"/>
          <w:sz w:val="28"/>
        </w:rPr>
        <w:t>
      продолжение эксплуатации элемента металлоконструкции или всей металлоконструкции невозможно;</w:t>
      </w:r>
    </w:p>
    <w:bookmarkEnd w:id="100"/>
    <w:bookmarkStart w:name="z109" w:id="101"/>
    <w:p>
      <w:pPr>
        <w:spacing w:after="0"/>
        <w:ind w:left="0"/>
        <w:jc w:val="both"/>
      </w:pPr>
      <w:r>
        <w:rPr>
          <w:rFonts w:ascii="Times New Roman"/>
          <w:b w:val="false"/>
          <w:i w:val="false"/>
          <w:color w:val="000000"/>
          <w:sz w:val="28"/>
        </w:rPr>
        <w:t>
      15) возможность продолжения эксплуатации крана с измененными характеристиками, указанными в подпункте 14) настоящего пункта, во всех случаях обосновывается соответствующими расчетами, после чего принятое решение доводится до сведения владельца крана;</w:t>
      </w:r>
    </w:p>
    <w:bookmarkEnd w:id="101"/>
    <w:bookmarkStart w:name="z110" w:id="102"/>
    <w:p>
      <w:pPr>
        <w:spacing w:after="0"/>
        <w:ind w:left="0"/>
        <w:jc w:val="both"/>
      </w:pPr>
      <w:r>
        <w:rPr>
          <w:rFonts w:ascii="Times New Roman"/>
          <w:b w:val="false"/>
          <w:i w:val="false"/>
          <w:color w:val="000000"/>
          <w:sz w:val="28"/>
        </w:rPr>
        <w:t>
      16) возможность и условия продолжения эксплуатации элементов металлоконструкции с дефектами и повреждениями, не учтенными в требованиях настоящей Инструкции, определяет организация, проводящая обследование крана;</w:t>
      </w:r>
    </w:p>
    <w:bookmarkEnd w:id="102"/>
    <w:bookmarkStart w:name="z111" w:id="103"/>
    <w:p>
      <w:pPr>
        <w:spacing w:after="0"/>
        <w:ind w:left="0"/>
        <w:jc w:val="both"/>
      </w:pPr>
      <w:r>
        <w:rPr>
          <w:rFonts w:ascii="Times New Roman"/>
          <w:b w:val="false"/>
          <w:i w:val="false"/>
          <w:color w:val="000000"/>
          <w:sz w:val="28"/>
        </w:rPr>
        <w:t>
      17) при выполнении обследования металлических конструкций и анализе его результатов с наиболее возможной степенью достоверности (в том числе с использованием при необходимости расчетов и выполнения оценки степени изменения свойств металла) выявляется причина возникновения дефекта. При вынесении решения о продолжении эксплуатации крана с измененными характеристиками причина ограничений обязательно отражается в ведомости дефектов;</w:t>
      </w:r>
    </w:p>
    <w:bookmarkEnd w:id="103"/>
    <w:bookmarkStart w:name="z112" w:id="104"/>
    <w:p>
      <w:pPr>
        <w:spacing w:after="0"/>
        <w:ind w:left="0"/>
        <w:jc w:val="both"/>
      </w:pPr>
      <w:r>
        <w:rPr>
          <w:rFonts w:ascii="Times New Roman"/>
          <w:b w:val="false"/>
          <w:i w:val="false"/>
          <w:color w:val="000000"/>
          <w:sz w:val="28"/>
        </w:rPr>
        <w:t>
      18) условия продолжения эксплуатации дефектных элементов металлических конструкций на срок до выполнения ремонта (при условии необходимых ограничений и регламентированного контроля за состоянием элемента) определяет организация, проводящая обследование.</w:t>
      </w:r>
    </w:p>
    <w:bookmarkEnd w:id="104"/>
    <w:bookmarkStart w:name="z113" w:id="105"/>
    <w:p>
      <w:pPr>
        <w:spacing w:after="0"/>
        <w:ind w:left="0"/>
        <w:jc w:val="both"/>
      </w:pPr>
      <w:r>
        <w:rPr>
          <w:rFonts w:ascii="Times New Roman"/>
          <w:b w:val="false"/>
          <w:i w:val="false"/>
          <w:color w:val="000000"/>
          <w:sz w:val="28"/>
        </w:rPr>
        <w:t>
      17. Проверка состояния механизмов, канатно-блочной системы и других узлов:</w:t>
      </w:r>
    </w:p>
    <w:bookmarkEnd w:id="105"/>
    <w:bookmarkStart w:name="z114" w:id="106"/>
    <w:p>
      <w:pPr>
        <w:spacing w:after="0"/>
        <w:ind w:left="0"/>
        <w:jc w:val="both"/>
      </w:pPr>
      <w:r>
        <w:rPr>
          <w:rFonts w:ascii="Times New Roman"/>
          <w:b w:val="false"/>
          <w:i w:val="false"/>
          <w:color w:val="000000"/>
          <w:sz w:val="28"/>
        </w:rPr>
        <w:t>
      1) работы по проверке состояния механизмов, канатно-блочной системы и других узлов выполняются согласно главе 7 Инструкции по обследованию технического состояния грузоподъемных машин, отработавших нормативный срок службы и включают следующее:</w:t>
      </w:r>
    </w:p>
    <w:bookmarkEnd w:id="106"/>
    <w:bookmarkStart w:name="z115" w:id="107"/>
    <w:p>
      <w:pPr>
        <w:spacing w:after="0"/>
        <w:ind w:left="0"/>
        <w:jc w:val="both"/>
      </w:pPr>
      <w:r>
        <w:rPr>
          <w:rFonts w:ascii="Times New Roman"/>
          <w:b w:val="false"/>
          <w:i w:val="false"/>
          <w:color w:val="000000"/>
          <w:sz w:val="28"/>
        </w:rPr>
        <w:t>
      внешний осмотр в целях анализа общего состояния и работоспособности;</w:t>
      </w:r>
    </w:p>
    <w:bookmarkEnd w:id="107"/>
    <w:bookmarkStart w:name="z116" w:id="108"/>
    <w:p>
      <w:pPr>
        <w:spacing w:after="0"/>
        <w:ind w:left="0"/>
        <w:jc w:val="both"/>
      </w:pPr>
      <w:r>
        <w:rPr>
          <w:rFonts w:ascii="Times New Roman"/>
          <w:b w:val="false"/>
          <w:i w:val="false"/>
          <w:color w:val="000000"/>
          <w:sz w:val="28"/>
        </w:rPr>
        <w:t>
      проведение необходимых проверок, в том числе измерений;</w:t>
      </w:r>
    </w:p>
    <w:bookmarkEnd w:id="108"/>
    <w:bookmarkStart w:name="z117" w:id="109"/>
    <w:p>
      <w:pPr>
        <w:spacing w:after="0"/>
        <w:ind w:left="0"/>
        <w:jc w:val="both"/>
      </w:pPr>
      <w:r>
        <w:rPr>
          <w:rFonts w:ascii="Times New Roman"/>
          <w:b w:val="false"/>
          <w:i w:val="false"/>
          <w:color w:val="000000"/>
          <w:sz w:val="28"/>
        </w:rPr>
        <w:t>
      2) параметры элементов сборочных единиц крана, подвергаемые контролю при проведении работ по обследованию кранов мостового типа, виды контроля, необходимые средства измерения для выполнения контроля, а также браковочные дефекты, при которых дальнейшая эксплуатация элемента не допускается, приведены в приложении 15 к настоящей Инструкции (далее – Параметры элементов сборочных единиц крана, подвергаемые контролю при проведении работ по обследованию кранов мостового типа);</w:t>
      </w:r>
    </w:p>
    <w:bookmarkEnd w:id="109"/>
    <w:bookmarkStart w:name="z118" w:id="110"/>
    <w:p>
      <w:pPr>
        <w:spacing w:after="0"/>
        <w:ind w:left="0"/>
        <w:jc w:val="both"/>
      </w:pPr>
      <w:r>
        <w:rPr>
          <w:rFonts w:ascii="Times New Roman"/>
          <w:b w:val="false"/>
          <w:i w:val="false"/>
          <w:color w:val="000000"/>
          <w:sz w:val="28"/>
        </w:rPr>
        <w:t>
      3) необходимость разборки механизма при осмотре определяет комиссия, проводящая обследование. Безусловной разборке подлежат механизмы, при работе которых наблюдаются посторонний шум, вибрация, излишнее выделение тепла;</w:t>
      </w:r>
    </w:p>
    <w:bookmarkEnd w:id="110"/>
    <w:bookmarkStart w:name="z119" w:id="111"/>
    <w:p>
      <w:pPr>
        <w:spacing w:after="0"/>
        <w:ind w:left="0"/>
        <w:jc w:val="both"/>
      </w:pPr>
      <w:r>
        <w:rPr>
          <w:rFonts w:ascii="Times New Roman"/>
          <w:b w:val="false"/>
          <w:i w:val="false"/>
          <w:color w:val="000000"/>
          <w:sz w:val="28"/>
        </w:rPr>
        <w:t>
      4) повреждения, близкие к предельным, выявленные в результате внешнего осмотра, замеряются.</w:t>
      </w:r>
    </w:p>
    <w:bookmarkEnd w:id="111"/>
    <w:bookmarkStart w:name="z120" w:id="112"/>
    <w:p>
      <w:pPr>
        <w:spacing w:after="0"/>
        <w:ind w:left="0"/>
        <w:jc w:val="both"/>
      </w:pPr>
      <w:r>
        <w:rPr>
          <w:rFonts w:ascii="Times New Roman"/>
          <w:b w:val="false"/>
          <w:i w:val="false"/>
          <w:color w:val="000000"/>
          <w:sz w:val="28"/>
        </w:rPr>
        <w:t>
      18. Проверка состояния электрооборудования выполняется согласно указаниям главы 8 Инструкции по обследованию технического состояния грузоподъемных машин, отработавших нормативный срок службы.</w:t>
      </w:r>
    </w:p>
    <w:bookmarkEnd w:id="112"/>
    <w:bookmarkStart w:name="z121" w:id="113"/>
    <w:p>
      <w:pPr>
        <w:spacing w:after="0"/>
        <w:ind w:left="0"/>
        <w:jc w:val="both"/>
      </w:pPr>
      <w:r>
        <w:rPr>
          <w:rFonts w:ascii="Times New Roman"/>
          <w:b w:val="false"/>
          <w:i w:val="false"/>
          <w:color w:val="000000"/>
          <w:sz w:val="28"/>
        </w:rPr>
        <w:t>
      При проведении проверки производится:</w:t>
      </w:r>
    </w:p>
    <w:bookmarkEnd w:id="113"/>
    <w:bookmarkStart w:name="z122" w:id="114"/>
    <w:p>
      <w:pPr>
        <w:spacing w:after="0"/>
        <w:ind w:left="0"/>
        <w:jc w:val="both"/>
      </w:pPr>
      <w:r>
        <w:rPr>
          <w:rFonts w:ascii="Times New Roman"/>
          <w:b w:val="false"/>
          <w:i w:val="false"/>
          <w:color w:val="000000"/>
          <w:sz w:val="28"/>
        </w:rPr>
        <w:t>
      внешний осмотр электрооборудования и проведение необходимых для анализа работоспособности испытаний и измерений (проверок);</w:t>
      </w:r>
    </w:p>
    <w:bookmarkEnd w:id="114"/>
    <w:bookmarkStart w:name="z123" w:id="115"/>
    <w:p>
      <w:pPr>
        <w:spacing w:after="0"/>
        <w:ind w:left="0"/>
        <w:jc w:val="both"/>
      </w:pPr>
      <w:r>
        <w:rPr>
          <w:rFonts w:ascii="Times New Roman"/>
          <w:b w:val="false"/>
          <w:i w:val="false"/>
          <w:color w:val="000000"/>
          <w:sz w:val="28"/>
        </w:rPr>
        <w:t>
      оценка соответствия установленного электрооборудования эксплуатационной документации;</w:t>
      </w:r>
    </w:p>
    <w:bookmarkEnd w:id="115"/>
    <w:bookmarkStart w:name="z124" w:id="116"/>
    <w:p>
      <w:pPr>
        <w:spacing w:after="0"/>
        <w:ind w:left="0"/>
        <w:jc w:val="both"/>
      </w:pPr>
      <w:r>
        <w:rPr>
          <w:rFonts w:ascii="Times New Roman"/>
          <w:b w:val="false"/>
          <w:i w:val="false"/>
          <w:color w:val="000000"/>
          <w:sz w:val="28"/>
        </w:rPr>
        <w:t>
      контрольная проверка работоспособности электрооборудования. Перечень работ, выполняемых при обследовании электрооборудования, зависит от конкретного типа крана и установленной на нем системы электрооборудования (постоянного или переменного тока, с силовыми или магнитными контроллерами, с использованием короткозамкнутых электродвигателей или электродвигателей с фазным ротором).</w:t>
      </w:r>
    </w:p>
    <w:bookmarkEnd w:id="116"/>
    <w:bookmarkStart w:name="z125" w:id="117"/>
    <w:p>
      <w:pPr>
        <w:spacing w:after="0"/>
        <w:ind w:left="0"/>
        <w:jc w:val="both"/>
      </w:pPr>
      <w:r>
        <w:rPr>
          <w:rFonts w:ascii="Times New Roman"/>
          <w:b w:val="false"/>
          <w:i w:val="false"/>
          <w:color w:val="000000"/>
          <w:sz w:val="28"/>
        </w:rPr>
        <w:t>
      Параметры элементов электрооборудования крана, подвергаемые контролю при проведении работ по обследованию кранов мостового типа, виды контроля, необходимые средства для выполнения контроля, а также браковочные дефекты, при которых дальнейшая эксплуатация элемента не допускается, приведены в пунктах 13 - 22 Параметров элементов сборочных единиц крана, подвергаемых контролю при проведении работ по обследованию кранов мостового типа.</w:t>
      </w:r>
    </w:p>
    <w:bookmarkEnd w:id="117"/>
    <w:bookmarkStart w:name="z126" w:id="118"/>
    <w:p>
      <w:pPr>
        <w:spacing w:after="0"/>
        <w:ind w:left="0"/>
        <w:jc w:val="both"/>
      </w:pPr>
      <w:r>
        <w:rPr>
          <w:rFonts w:ascii="Times New Roman"/>
          <w:b w:val="false"/>
          <w:i w:val="false"/>
          <w:color w:val="000000"/>
          <w:sz w:val="28"/>
        </w:rPr>
        <w:t>
      Оценка состояния сопротивления изоляции и сопротивления заземления крана выполняется на основании соответствующих протоколов измерений, предоставляемых владельцем крана.</w:t>
      </w:r>
    </w:p>
    <w:bookmarkEnd w:id="118"/>
    <w:bookmarkStart w:name="z127" w:id="119"/>
    <w:p>
      <w:pPr>
        <w:spacing w:after="0"/>
        <w:ind w:left="0"/>
        <w:jc w:val="both"/>
      </w:pPr>
      <w:r>
        <w:rPr>
          <w:rFonts w:ascii="Times New Roman"/>
          <w:b w:val="false"/>
          <w:i w:val="false"/>
          <w:color w:val="000000"/>
          <w:sz w:val="28"/>
        </w:rPr>
        <w:t>
      19. Проверка состояния ограничителей и указателей выполняется в соответствии с указаниями главы 9 Инструкции по обследованию технического состояния грузоподъемных машин, отработавших нормативный срок службы, и включает следующие работы:</w:t>
      </w:r>
    </w:p>
    <w:bookmarkEnd w:id="119"/>
    <w:bookmarkStart w:name="z128" w:id="120"/>
    <w:p>
      <w:pPr>
        <w:spacing w:after="0"/>
        <w:ind w:left="0"/>
        <w:jc w:val="both"/>
      </w:pPr>
      <w:r>
        <w:rPr>
          <w:rFonts w:ascii="Times New Roman"/>
          <w:b w:val="false"/>
          <w:i w:val="false"/>
          <w:color w:val="000000"/>
          <w:sz w:val="28"/>
        </w:rPr>
        <w:t>
      внешний осмотр ограничителей и указателей;</w:t>
      </w:r>
    </w:p>
    <w:bookmarkEnd w:id="120"/>
    <w:bookmarkStart w:name="z129" w:id="121"/>
    <w:p>
      <w:pPr>
        <w:spacing w:after="0"/>
        <w:ind w:left="0"/>
        <w:jc w:val="both"/>
      </w:pPr>
      <w:r>
        <w:rPr>
          <w:rFonts w:ascii="Times New Roman"/>
          <w:b w:val="false"/>
          <w:i w:val="false"/>
          <w:color w:val="000000"/>
          <w:sz w:val="28"/>
        </w:rPr>
        <w:t>
      контрольную проверку их работоспособности.</w:t>
      </w:r>
    </w:p>
    <w:bookmarkEnd w:id="121"/>
    <w:bookmarkStart w:name="z130" w:id="122"/>
    <w:p>
      <w:pPr>
        <w:spacing w:after="0"/>
        <w:ind w:left="0"/>
        <w:jc w:val="both"/>
      </w:pPr>
      <w:r>
        <w:rPr>
          <w:rFonts w:ascii="Times New Roman"/>
          <w:b w:val="false"/>
          <w:i w:val="false"/>
          <w:color w:val="000000"/>
          <w:sz w:val="28"/>
        </w:rPr>
        <w:t>
      Ограничители грузоподъемности, установленные на кранах мостового типа, проверяются на соответствие требованиям ГОСТ 32575.5-2013 "Краны грузоподъемные. Ограничители и указатели. Часть 5. Краны мостовые и козловые".</w:t>
      </w:r>
    </w:p>
    <w:bookmarkEnd w:id="122"/>
    <w:bookmarkStart w:name="z131" w:id="123"/>
    <w:p>
      <w:pPr>
        <w:spacing w:after="0"/>
        <w:ind w:left="0"/>
        <w:jc w:val="both"/>
      </w:pPr>
      <w:r>
        <w:rPr>
          <w:rFonts w:ascii="Times New Roman"/>
          <w:b w:val="false"/>
          <w:i w:val="false"/>
          <w:color w:val="000000"/>
          <w:sz w:val="28"/>
        </w:rPr>
        <w:t>
      Краны, не оборудованные ограничителями грузоподъемности, но по технологии выполняемых работ, относящиеся к категории, подлежащей обязательному оснащению ограничителями грузоподъемности, отмечаются соответствующей записью в ведомости дефектов.</w:t>
      </w:r>
    </w:p>
    <w:bookmarkEnd w:id="123"/>
    <w:bookmarkStart w:name="z132" w:id="124"/>
    <w:p>
      <w:pPr>
        <w:spacing w:after="0"/>
        <w:ind w:left="0"/>
        <w:jc w:val="both"/>
      </w:pPr>
      <w:r>
        <w:rPr>
          <w:rFonts w:ascii="Times New Roman"/>
          <w:b w:val="false"/>
          <w:i w:val="false"/>
          <w:color w:val="000000"/>
          <w:sz w:val="28"/>
        </w:rPr>
        <w:t>
      У кранов, установленных на открытом воздухе, выполняют осмотр и оценку работоспособности противоугонных захватов, предотвращающих непреднамеренное перемещение крана ветром. При этом проверяют комплектность, исправность и работоспособность приводных устройств захватов, на износ поверхностей губок захватов, а также оценивают надежность сцепления их с головкой рельса в рабочем состоянии.</w:t>
      </w:r>
    </w:p>
    <w:bookmarkEnd w:id="124"/>
    <w:bookmarkStart w:name="z133" w:id="125"/>
    <w:p>
      <w:pPr>
        <w:spacing w:after="0"/>
        <w:ind w:left="0"/>
        <w:jc w:val="both"/>
      </w:pPr>
      <w:r>
        <w:rPr>
          <w:rFonts w:ascii="Times New Roman"/>
          <w:b w:val="false"/>
          <w:i w:val="false"/>
          <w:color w:val="000000"/>
          <w:sz w:val="28"/>
        </w:rPr>
        <w:t>
      Проверка работоспособности концевых выключателей и блокировок выполняется согласно пунктам 13 и 22, указанных в Параметрах элементов сборочных единиц крана, подвергаемых контролю при проведении работ по обследованию кранов мостового типа.</w:t>
      </w:r>
    </w:p>
    <w:bookmarkEnd w:id="125"/>
    <w:bookmarkStart w:name="z134" w:id="126"/>
    <w:p>
      <w:pPr>
        <w:spacing w:after="0"/>
        <w:ind w:left="0"/>
        <w:jc w:val="both"/>
      </w:pPr>
      <w:r>
        <w:rPr>
          <w:rFonts w:ascii="Times New Roman"/>
          <w:b w:val="false"/>
          <w:i w:val="false"/>
          <w:color w:val="000000"/>
          <w:sz w:val="28"/>
        </w:rPr>
        <w:t>
      20. Проверка состояния крановых путей и рельсовых путей грузовой тележки производится:</w:t>
      </w:r>
    </w:p>
    <w:bookmarkEnd w:id="126"/>
    <w:bookmarkStart w:name="z135" w:id="127"/>
    <w:p>
      <w:pPr>
        <w:spacing w:after="0"/>
        <w:ind w:left="0"/>
        <w:jc w:val="both"/>
      </w:pPr>
      <w:r>
        <w:rPr>
          <w:rFonts w:ascii="Times New Roman"/>
          <w:b w:val="false"/>
          <w:i w:val="false"/>
          <w:color w:val="000000"/>
          <w:sz w:val="28"/>
        </w:rPr>
        <w:t>
      1) комплексное обследование в соответствии с главой 10 Инструкции по обследованию технического состояния грузоподъемных машин, отработавших нормативный срок службы, и с Инструкцией по обследованию технического состояния башенных кранов;</w:t>
      </w:r>
    </w:p>
    <w:bookmarkEnd w:id="127"/>
    <w:bookmarkStart w:name="z136" w:id="128"/>
    <w:p>
      <w:pPr>
        <w:spacing w:after="0"/>
        <w:ind w:left="0"/>
        <w:jc w:val="both"/>
      </w:pPr>
      <w:r>
        <w:rPr>
          <w:rFonts w:ascii="Times New Roman"/>
          <w:b w:val="false"/>
          <w:i w:val="false"/>
          <w:color w:val="000000"/>
          <w:sz w:val="28"/>
        </w:rPr>
        <w:t>
      2) внешний осмотр состояния элементов крановых путей с оценкой их фактического состояния, включающий:</w:t>
      </w:r>
    </w:p>
    <w:bookmarkEnd w:id="128"/>
    <w:bookmarkStart w:name="z137" w:id="129"/>
    <w:p>
      <w:pPr>
        <w:spacing w:after="0"/>
        <w:ind w:left="0"/>
        <w:jc w:val="both"/>
      </w:pPr>
      <w:r>
        <w:rPr>
          <w:rFonts w:ascii="Times New Roman"/>
          <w:b w:val="false"/>
          <w:i w:val="false"/>
          <w:color w:val="000000"/>
          <w:sz w:val="28"/>
        </w:rPr>
        <w:t>
      выявление участков рельсов с наличием предельного износа;</w:t>
      </w:r>
    </w:p>
    <w:bookmarkEnd w:id="129"/>
    <w:bookmarkStart w:name="z138" w:id="130"/>
    <w:p>
      <w:pPr>
        <w:spacing w:after="0"/>
        <w:ind w:left="0"/>
        <w:jc w:val="both"/>
      </w:pPr>
      <w:r>
        <w:rPr>
          <w:rFonts w:ascii="Times New Roman"/>
          <w:b w:val="false"/>
          <w:i w:val="false"/>
          <w:color w:val="000000"/>
          <w:sz w:val="28"/>
        </w:rPr>
        <w:t>
      выявление трещин, вмятин, сколов и других дефектов рельсов;</w:t>
      </w:r>
    </w:p>
    <w:bookmarkEnd w:id="130"/>
    <w:bookmarkStart w:name="z139" w:id="131"/>
    <w:p>
      <w:pPr>
        <w:spacing w:after="0"/>
        <w:ind w:left="0"/>
        <w:jc w:val="both"/>
      </w:pPr>
      <w:r>
        <w:rPr>
          <w:rFonts w:ascii="Times New Roman"/>
          <w:b w:val="false"/>
          <w:i w:val="false"/>
          <w:color w:val="000000"/>
          <w:sz w:val="28"/>
        </w:rPr>
        <w:t>
      оценку целостности и комплектности элементов крепления рельсов;</w:t>
      </w:r>
    </w:p>
    <w:bookmarkEnd w:id="131"/>
    <w:bookmarkStart w:name="z140" w:id="132"/>
    <w:p>
      <w:pPr>
        <w:spacing w:after="0"/>
        <w:ind w:left="0"/>
        <w:jc w:val="both"/>
      </w:pPr>
      <w:r>
        <w:rPr>
          <w:rFonts w:ascii="Times New Roman"/>
          <w:b w:val="false"/>
          <w:i w:val="false"/>
          <w:color w:val="000000"/>
          <w:sz w:val="28"/>
        </w:rPr>
        <w:t>
      оценку соответствия по высоте тупиковых упоров и буферов крана и тележки;</w:t>
      </w:r>
    </w:p>
    <w:bookmarkEnd w:id="132"/>
    <w:bookmarkStart w:name="z141" w:id="133"/>
    <w:p>
      <w:pPr>
        <w:spacing w:after="0"/>
        <w:ind w:left="0"/>
        <w:jc w:val="both"/>
      </w:pPr>
      <w:r>
        <w:rPr>
          <w:rFonts w:ascii="Times New Roman"/>
          <w:b w:val="false"/>
          <w:i w:val="false"/>
          <w:color w:val="000000"/>
          <w:sz w:val="28"/>
        </w:rPr>
        <w:t>
      оценку состояния и работоспособности тупиковых упоров и отключающих линеек; проверку наличия в них трещин, механических повреждений и других дефектов;</w:t>
      </w:r>
    </w:p>
    <w:bookmarkEnd w:id="133"/>
    <w:bookmarkStart w:name="z142" w:id="134"/>
    <w:p>
      <w:pPr>
        <w:spacing w:after="0"/>
        <w:ind w:left="0"/>
        <w:jc w:val="both"/>
      </w:pPr>
      <w:r>
        <w:rPr>
          <w:rFonts w:ascii="Times New Roman"/>
          <w:b w:val="false"/>
          <w:i w:val="false"/>
          <w:color w:val="000000"/>
          <w:sz w:val="28"/>
        </w:rPr>
        <w:t>
      оценку соответствия проекту и целостность заземления крановых путей;</w:t>
      </w:r>
    </w:p>
    <w:bookmarkEnd w:id="134"/>
    <w:bookmarkStart w:name="z143" w:id="135"/>
    <w:p>
      <w:pPr>
        <w:spacing w:after="0"/>
        <w:ind w:left="0"/>
        <w:jc w:val="both"/>
      </w:pPr>
      <w:r>
        <w:rPr>
          <w:rFonts w:ascii="Times New Roman"/>
          <w:b w:val="false"/>
          <w:i w:val="false"/>
          <w:color w:val="000000"/>
          <w:sz w:val="28"/>
        </w:rPr>
        <w:t>
      3) проверка состояния рельсов и/или монорельса (направляющих) грузовой тележки. При неудовлетворительной работе механизма передвижения тележки может быть выполнена планово-высотная съемка рельсов и (или) монорельса грузовой тележки, при этом в качестве нормативных отклонений используются величины, превышающие не более чем на 15 % указанные для аналогичных параметров в ГОСТ 27584-88.</w:t>
      </w:r>
    </w:p>
    <w:bookmarkEnd w:id="135"/>
    <w:bookmarkStart w:name="z144" w:id="136"/>
    <w:p>
      <w:pPr>
        <w:spacing w:after="0"/>
        <w:ind w:left="0"/>
        <w:jc w:val="both"/>
      </w:pPr>
      <w:r>
        <w:rPr>
          <w:rFonts w:ascii="Times New Roman"/>
          <w:b w:val="false"/>
          <w:i w:val="false"/>
          <w:color w:val="000000"/>
          <w:sz w:val="28"/>
        </w:rPr>
        <w:t>
      Планово-высотную съемку рельсов и (или) монорельса грузовой тележки выполняют только при обнаружении значительных (более 10 мм) смещений рельсов в горизонтальном направлении или несоосности в стыках (более 3 мм по горизонтали и вертикали), а также при обнаружении дефектов, мешающих нормальному перемещению грузовой тележки (шум, скрежет, повышенная вибрация, наличие значительного износа колес);</w:t>
      </w:r>
    </w:p>
    <w:bookmarkEnd w:id="136"/>
    <w:bookmarkStart w:name="z145" w:id="137"/>
    <w:p>
      <w:pPr>
        <w:spacing w:after="0"/>
        <w:ind w:left="0"/>
        <w:jc w:val="both"/>
      </w:pPr>
      <w:r>
        <w:rPr>
          <w:rFonts w:ascii="Times New Roman"/>
          <w:b w:val="false"/>
          <w:i w:val="false"/>
          <w:color w:val="000000"/>
          <w:sz w:val="28"/>
        </w:rPr>
        <w:t xml:space="preserve">
      4) оценка фактического состояния и безопасного функционирования крановых путей включающая рассмотрение результатов предыдущей планово-высотной съемки, выполненной при проведении технического освидетельствования или комплексного обследования согласно Правил обеспечения промышленной безопасности при эксплуатации грузоподъемных механизмов,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359 (зарегистрирован в Реестре государственной регистрации нормативных правовых актов под № 10332) (далее – Правила). При невыполнении владельцем мероприятий по рихтовке организация, проводящая обследование, указывает это в ведомости дефектов;</w:t>
      </w:r>
    </w:p>
    <w:bookmarkEnd w:id="137"/>
    <w:bookmarkStart w:name="z146" w:id="138"/>
    <w:p>
      <w:pPr>
        <w:spacing w:after="0"/>
        <w:ind w:left="0"/>
        <w:jc w:val="both"/>
      </w:pPr>
      <w:r>
        <w:rPr>
          <w:rFonts w:ascii="Times New Roman"/>
          <w:b w:val="false"/>
          <w:i w:val="false"/>
          <w:color w:val="000000"/>
          <w:sz w:val="28"/>
        </w:rPr>
        <w:t xml:space="preserve">
      5) Выявленные в процессе внешнего осмотра участки изношенных рельсов подвергают необходимым измерениям, которые проводят по схеме проведения замеров износа головки рельса,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 Полученные результаты сравнивают с предельными, приведенными в приложении 12 Правил, и при превышении заносят в ведомость дефектов. Аналогично в ведомость дефектов заносят и другие дефекты, обнаруженные в результате внешнего осмотра.</w:t>
      </w:r>
    </w:p>
    <w:bookmarkEnd w:id="138"/>
    <w:bookmarkStart w:name="z147" w:id="139"/>
    <w:p>
      <w:pPr>
        <w:spacing w:after="0"/>
        <w:ind w:left="0"/>
        <w:jc w:val="both"/>
      </w:pPr>
      <w:r>
        <w:rPr>
          <w:rFonts w:ascii="Times New Roman"/>
          <w:b w:val="false"/>
          <w:i w:val="false"/>
          <w:color w:val="000000"/>
          <w:sz w:val="28"/>
        </w:rPr>
        <w:t>
      21. Проверка химического состава и механических свойств металла несущих элементов металлических конструкций выполняется в случаях, оговоренных в главе 11 Инструкции по обследованию технического состояния грузоподъемных машин, отработавших нормативный срок службы, а также по заявке владельца крана, температурный режим эксплуатации которого не соответствует режиму эксплуатации, установленному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bookmarkEnd w:id="139"/>
    <w:bookmarkStart w:name="z148" w:id="140"/>
    <w:p>
      <w:pPr>
        <w:spacing w:after="0"/>
        <w:ind w:left="0"/>
        <w:jc w:val="both"/>
      </w:pPr>
      <w:r>
        <w:rPr>
          <w:rFonts w:ascii="Times New Roman"/>
          <w:b w:val="false"/>
          <w:i w:val="false"/>
          <w:color w:val="000000"/>
          <w:sz w:val="28"/>
        </w:rPr>
        <w:t>
      Порядок отбора проб для определения химического состава и механических свойств металла несущих элементов металлических конструкций изложен в приложении 17 к настоящей Инструкции.</w:t>
      </w:r>
    </w:p>
    <w:bookmarkEnd w:id="140"/>
    <w:bookmarkStart w:name="z149" w:id="141"/>
    <w:p>
      <w:pPr>
        <w:spacing w:after="0"/>
        <w:ind w:left="0"/>
        <w:jc w:val="both"/>
      </w:pPr>
      <w:r>
        <w:rPr>
          <w:rFonts w:ascii="Times New Roman"/>
          <w:b w:val="false"/>
          <w:i w:val="false"/>
          <w:color w:val="000000"/>
          <w:sz w:val="28"/>
        </w:rPr>
        <w:t>
      Порядок отбора проб для определения химического состава и механических свойств металла несущих элементов металлических конструкций кранов, установленных в зоне ХЛ – холодный климат, осуществляется по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bookmarkEnd w:id="141"/>
    <w:bookmarkStart w:name="z150" w:id="142"/>
    <w:p>
      <w:pPr>
        <w:spacing w:after="0"/>
        <w:ind w:left="0"/>
        <w:jc w:val="both"/>
      </w:pPr>
      <w:r>
        <w:rPr>
          <w:rFonts w:ascii="Times New Roman"/>
          <w:b w:val="false"/>
          <w:i w:val="false"/>
          <w:color w:val="000000"/>
          <w:sz w:val="28"/>
        </w:rPr>
        <w:t>
      22. Составление ведомости дефектов:</w:t>
      </w:r>
    </w:p>
    <w:bookmarkEnd w:id="142"/>
    <w:bookmarkStart w:name="z151" w:id="143"/>
    <w:p>
      <w:pPr>
        <w:spacing w:after="0"/>
        <w:ind w:left="0"/>
        <w:jc w:val="both"/>
      </w:pPr>
      <w:r>
        <w:rPr>
          <w:rFonts w:ascii="Times New Roman"/>
          <w:b w:val="false"/>
          <w:i w:val="false"/>
          <w:color w:val="000000"/>
          <w:sz w:val="28"/>
        </w:rPr>
        <w:t>
      дефекты, выявленные при обследовании крана и рельсовых путей, заносят в ведомость дефектов, составленную согласно главе 12 Инструкции по обследованию технического состояния грузоподъемных машин, отработавших нормативный срок службы.</w:t>
      </w:r>
    </w:p>
    <w:bookmarkEnd w:id="143"/>
    <w:bookmarkStart w:name="z152" w:id="144"/>
    <w:p>
      <w:pPr>
        <w:spacing w:after="0"/>
        <w:ind w:left="0"/>
        <w:jc w:val="both"/>
      </w:pPr>
      <w:r>
        <w:rPr>
          <w:rFonts w:ascii="Times New Roman"/>
          <w:b w:val="false"/>
          <w:i w:val="false"/>
          <w:color w:val="000000"/>
          <w:sz w:val="28"/>
        </w:rPr>
        <w:t>
      23. Проведение статических и динамических испытаний:</w:t>
      </w:r>
    </w:p>
    <w:bookmarkEnd w:id="144"/>
    <w:bookmarkStart w:name="z153" w:id="145"/>
    <w:p>
      <w:pPr>
        <w:spacing w:after="0"/>
        <w:ind w:left="0"/>
        <w:jc w:val="both"/>
      </w:pPr>
      <w:r>
        <w:rPr>
          <w:rFonts w:ascii="Times New Roman"/>
          <w:b w:val="false"/>
          <w:i w:val="false"/>
          <w:color w:val="000000"/>
          <w:sz w:val="28"/>
        </w:rPr>
        <w:t>
      1) статические и динамические испытания выполняются согласно главе 13 Инструкции по обследованию технического состояния грузоподъемных машин, отработавших нормативный срок службы;</w:t>
      </w:r>
    </w:p>
    <w:bookmarkEnd w:id="145"/>
    <w:bookmarkStart w:name="z154" w:id="146"/>
    <w:p>
      <w:pPr>
        <w:spacing w:after="0"/>
        <w:ind w:left="0"/>
        <w:jc w:val="both"/>
      </w:pPr>
      <w:r>
        <w:rPr>
          <w:rFonts w:ascii="Times New Roman"/>
          <w:b w:val="false"/>
          <w:i w:val="false"/>
          <w:color w:val="000000"/>
          <w:sz w:val="28"/>
        </w:rPr>
        <w:t xml:space="preserve">
      2) при отсутствии в эксплуатационной документации указаний и инструкций по проведению статических и динамических испытаний, испытания проводят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Инструкции.</w:t>
      </w:r>
    </w:p>
    <w:bookmarkEnd w:id="146"/>
    <w:bookmarkStart w:name="z155" w:id="147"/>
    <w:p>
      <w:pPr>
        <w:spacing w:after="0"/>
        <w:ind w:left="0"/>
        <w:jc w:val="both"/>
      </w:pPr>
      <w:r>
        <w:rPr>
          <w:rFonts w:ascii="Times New Roman"/>
          <w:b w:val="false"/>
          <w:i w:val="false"/>
          <w:color w:val="000000"/>
          <w:sz w:val="28"/>
        </w:rPr>
        <w:t>
      24. Оценку остаточного ресурса металлических конструкций кранов выполняют в случаях, оговоренных в главе 14 Инструкции по обследованию технического состояния грузоподъемных машин, отработавших нормативный срок службы, в том числе:</w:t>
      </w:r>
    </w:p>
    <w:bookmarkEnd w:id="147"/>
    <w:bookmarkStart w:name="z156" w:id="148"/>
    <w:p>
      <w:pPr>
        <w:spacing w:after="0"/>
        <w:ind w:left="0"/>
        <w:jc w:val="both"/>
      </w:pPr>
      <w:r>
        <w:rPr>
          <w:rFonts w:ascii="Times New Roman"/>
          <w:b w:val="false"/>
          <w:i w:val="false"/>
          <w:color w:val="000000"/>
          <w:sz w:val="28"/>
        </w:rPr>
        <w:t>
      при выработке краном расчетного ресурса согласно фактической группе классификации (режима) и с учетом расчета, выполненного в соответствии с Проверкой металлической конструкции крана на сопротивление усталости;</w:t>
      </w:r>
    </w:p>
    <w:bookmarkEnd w:id="148"/>
    <w:bookmarkStart w:name="z157" w:id="149"/>
    <w:p>
      <w:pPr>
        <w:spacing w:after="0"/>
        <w:ind w:left="0"/>
        <w:jc w:val="both"/>
      </w:pPr>
      <w:r>
        <w:rPr>
          <w:rFonts w:ascii="Times New Roman"/>
          <w:b w:val="false"/>
          <w:i w:val="false"/>
          <w:color w:val="000000"/>
          <w:sz w:val="28"/>
        </w:rPr>
        <w:t>
      при обнаружении трещин в расчетных элементах металлоконструкции (усталостных трещин основных сечений поясных листов и стенок коробчатой пролетной балки и (или) стойки опоры, в том числе в тех элементах, которые ранее подвергались ремонту, а также более чем двух усталостных трещин, находящихся хотя бы на одном из поясов решетчатой фермы), для принятия решения согласно пункту 16 настоящей Инструкции;</w:t>
      </w:r>
    </w:p>
    <w:bookmarkEnd w:id="149"/>
    <w:bookmarkStart w:name="z158" w:id="150"/>
    <w:p>
      <w:pPr>
        <w:spacing w:after="0"/>
        <w:ind w:left="0"/>
        <w:jc w:val="both"/>
      </w:pPr>
      <w:r>
        <w:rPr>
          <w:rFonts w:ascii="Times New Roman"/>
          <w:b w:val="false"/>
          <w:i w:val="false"/>
          <w:color w:val="000000"/>
          <w:sz w:val="28"/>
        </w:rPr>
        <w:t>
      в соответствии с дополнительными рекомендациями завода-изготовителя (при наличии);</w:t>
      </w:r>
    </w:p>
    <w:bookmarkEnd w:id="150"/>
    <w:bookmarkStart w:name="z159" w:id="151"/>
    <w:p>
      <w:pPr>
        <w:spacing w:after="0"/>
        <w:ind w:left="0"/>
        <w:jc w:val="both"/>
      </w:pPr>
      <w:r>
        <w:rPr>
          <w:rFonts w:ascii="Times New Roman"/>
          <w:b w:val="false"/>
          <w:i w:val="false"/>
          <w:color w:val="000000"/>
          <w:sz w:val="28"/>
        </w:rPr>
        <w:t>
      по заявке владельца, для оценки предполагаемого срока замены (списания) крана.</w:t>
      </w:r>
    </w:p>
    <w:bookmarkEnd w:id="151"/>
    <w:bookmarkStart w:name="z160" w:id="152"/>
    <w:p>
      <w:pPr>
        <w:spacing w:after="0"/>
        <w:ind w:left="0"/>
        <w:jc w:val="both"/>
      </w:pPr>
      <w:r>
        <w:rPr>
          <w:rFonts w:ascii="Times New Roman"/>
          <w:b w:val="false"/>
          <w:i w:val="false"/>
          <w:color w:val="000000"/>
          <w:sz w:val="28"/>
        </w:rPr>
        <w:t>
      Оценку остаточного ресурса выполняют в соответствии с настоящей Инструкцией, а также с учетом главы 14 Инструкции по обследованию технического состояния грузоподъемных машин, отработавших нормативный срок службы и ГОСТ 33272-2015 "Безопасность машин и оборудования. Порядок установления и продления назначенных ресурса, срока службы и срока хранения. Основные положения".</w:t>
      </w:r>
    </w:p>
    <w:bookmarkEnd w:id="152"/>
    <w:bookmarkStart w:name="z161" w:id="153"/>
    <w:p>
      <w:pPr>
        <w:spacing w:after="0"/>
        <w:ind w:left="0"/>
        <w:jc w:val="both"/>
      </w:pPr>
      <w:r>
        <w:rPr>
          <w:rFonts w:ascii="Times New Roman"/>
          <w:b w:val="false"/>
          <w:i w:val="false"/>
          <w:color w:val="000000"/>
          <w:sz w:val="28"/>
        </w:rPr>
        <w:t xml:space="preserve">
      Для кранов необходимость оценки остаточного ресурса по состоянию металлоконструкции проводится по балльной системе. При этом каждый дефект в расчетных элементах металлоконструкции (в основных сечениях поясных листов и стенок коробчатой пролетной балки и (или) стойки опоры, а также на одном из поясов решетчатой фермы и в тех элементах, которые ранее подвергались ремонту металлоконструкции) оценивается в баллах,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Инструкции.</w:t>
      </w:r>
    </w:p>
    <w:bookmarkEnd w:id="153"/>
    <w:bookmarkStart w:name="z162" w:id="154"/>
    <w:p>
      <w:pPr>
        <w:spacing w:after="0"/>
        <w:ind w:left="0"/>
        <w:jc w:val="both"/>
      </w:pPr>
      <w:r>
        <w:rPr>
          <w:rFonts w:ascii="Times New Roman"/>
          <w:b w:val="false"/>
          <w:i w:val="false"/>
          <w:color w:val="000000"/>
          <w:sz w:val="28"/>
        </w:rPr>
        <w:t>
      Решение о необходимости оценки остаточного ресурса и условиях дальнейшей эксплуатации крана по состоянию металлоконструкции принимает организация, проводившая обследование с учетом следующих параметров:</w:t>
      </w:r>
    </w:p>
    <w:bookmarkEnd w:id="154"/>
    <w:bookmarkStart w:name="z163" w:id="155"/>
    <w:p>
      <w:pPr>
        <w:spacing w:after="0"/>
        <w:ind w:left="0"/>
        <w:jc w:val="both"/>
      </w:pPr>
      <w:r>
        <w:rPr>
          <w:rFonts w:ascii="Times New Roman"/>
          <w:b w:val="false"/>
          <w:i w:val="false"/>
          <w:color w:val="000000"/>
          <w:sz w:val="28"/>
        </w:rPr>
        <w:t>
      при суммарном числе баллов не более 3 остаточный ресурс не оценивается;</w:t>
      </w:r>
    </w:p>
    <w:bookmarkEnd w:id="155"/>
    <w:bookmarkStart w:name="z164" w:id="156"/>
    <w:p>
      <w:pPr>
        <w:spacing w:after="0"/>
        <w:ind w:left="0"/>
        <w:jc w:val="both"/>
      </w:pPr>
      <w:r>
        <w:rPr>
          <w:rFonts w:ascii="Times New Roman"/>
          <w:b w:val="false"/>
          <w:i w:val="false"/>
          <w:color w:val="000000"/>
          <w:sz w:val="28"/>
        </w:rPr>
        <w:t>
      при суммарном числе баллов более 3, но менее 5 кран после проведения ремонта (устранения выявленных дефектов) допускается к эксплуатации с паспортной грузоподъемностью в течение срока, на который оценивался его остаточный ресурс;</w:t>
      </w:r>
    </w:p>
    <w:bookmarkEnd w:id="156"/>
    <w:bookmarkStart w:name="z165" w:id="157"/>
    <w:p>
      <w:pPr>
        <w:spacing w:after="0"/>
        <w:ind w:left="0"/>
        <w:jc w:val="both"/>
      </w:pPr>
      <w:r>
        <w:rPr>
          <w:rFonts w:ascii="Times New Roman"/>
          <w:b w:val="false"/>
          <w:i w:val="false"/>
          <w:color w:val="000000"/>
          <w:sz w:val="28"/>
        </w:rPr>
        <w:t>
      при суммарном числе баллов от 5 до 10 включительно грузоподъемность крана снижается не менее чем на 25 % и кран переводится в более низкую режимную группу;</w:t>
      </w:r>
    </w:p>
    <w:bookmarkEnd w:id="157"/>
    <w:bookmarkStart w:name="z166" w:id="158"/>
    <w:p>
      <w:pPr>
        <w:spacing w:after="0"/>
        <w:ind w:left="0"/>
        <w:jc w:val="both"/>
      </w:pPr>
      <w:r>
        <w:rPr>
          <w:rFonts w:ascii="Times New Roman"/>
          <w:b w:val="false"/>
          <w:i w:val="false"/>
          <w:color w:val="000000"/>
          <w:sz w:val="28"/>
        </w:rPr>
        <w:t>
      при суммарном числе баллов более 10, кран подлежит снятию с эксплуатации и списанию, либо должен быть подвергнут ремонту с заменой дефектного узла.</w:t>
      </w:r>
    </w:p>
    <w:bookmarkEnd w:id="158"/>
    <w:bookmarkStart w:name="z167" w:id="159"/>
    <w:p>
      <w:pPr>
        <w:spacing w:after="0"/>
        <w:ind w:left="0"/>
        <w:jc w:val="both"/>
      </w:pPr>
      <w:r>
        <w:rPr>
          <w:rFonts w:ascii="Times New Roman"/>
          <w:b w:val="false"/>
          <w:i w:val="false"/>
          <w:color w:val="000000"/>
          <w:sz w:val="28"/>
        </w:rPr>
        <w:t>
      Владелец крана предоставляет сведения об условиях использования крана на срок последующей эксплуатации до повторного обследования, установленного Сроками проведения первичных и повторных обследований кранов мостового типа. Сведения включают:</w:t>
      </w:r>
    </w:p>
    <w:bookmarkEnd w:id="159"/>
    <w:bookmarkStart w:name="z168" w:id="160"/>
    <w:p>
      <w:pPr>
        <w:spacing w:after="0"/>
        <w:ind w:left="0"/>
        <w:jc w:val="both"/>
      </w:pPr>
      <w:r>
        <w:rPr>
          <w:rFonts w:ascii="Times New Roman"/>
          <w:b w:val="false"/>
          <w:i w:val="false"/>
          <w:color w:val="000000"/>
          <w:sz w:val="28"/>
        </w:rPr>
        <w:t>
      данные о загрузке крана;</w:t>
      </w:r>
    </w:p>
    <w:bookmarkEnd w:id="160"/>
    <w:bookmarkStart w:name="z169" w:id="161"/>
    <w:p>
      <w:pPr>
        <w:spacing w:after="0"/>
        <w:ind w:left="0"/>
        <w:jc w:val="both"/>
      </w:pPr>
      <w:r>
        <w:rPr>
          <w:rFonts w:ascii="Times New Roman"/>
          <w:b w:val="false"/>
          <w:i w:val="false"/>
          <w:color w:val="000000"/>
          <w:sz w:val="28"/>
        </w:rPr>
        <w:t>
      сведения о структуре типового цикла работы крана;</w:t>
      </w:r>
    </w:p>
    <w:bookmarkEnd w:id="161"/>
    <w:bookmarkStart w:name="z170" w:id="162"/>
    <w:p>
      <w:pPr>
        <w:spacing w:after="0"/>
        <w:ind w:left="0"/>
        <w:jc w:val="both"/>
      </w:pPr>
      <w:r>
        <w:rPr>
          <w:rFonts w:ascii="Times New Roman"/>
          <w:b w:val="false"/>
          <w:i w:val="false"/>
          <w:color w:val="000000"/>
          <w:sz w:val="28"/>
        </w:rPr>
        <w:t>
      характеристику среды (степень агрессивного воздействия, температурные и другие условия).</w:t>
      </w:r>
    </w:p>
    <w:bookmarkEnd w:id="162"/>
    <w:bookmarkStart w:name="z171" w:id="163"/>
    <w:p>
      <w:pPr>
        <w:spacing w:after="0"/>
        <w:ind w:left="0"/>
        <w:jc w:val="both"/>
      </w:pPr>
      <w:r>
        <w:rPr>
          <w:rFonts w:ascii="Times New Roman"/>
          <w:b w:val="false"/>
          <w:i w:val="false"/>
          <w:color w:val="000000"/>
          <w:sz w:val="28"/>
        </w:rPr>
        <w:t>
      В соответствующих случаях предоставляются также сведения о возможном климатическом воздействии на металлические конструкции и о сейсмичности площадки установки крана.</w:t>
      </w:r>
    </w:p>
    <w:bookmarkEnd w:id="163"/>
    <w:bookmarkStart w:name="z172" w:id="164"/>
    <w:p>
      <w:pPr>
        <w:spacing w:after="0"/>
        <w:ind w:left="0"/>
        <w:jc w:val="both"/>
      </w:pPr>
      <w:r>
        <w:rPr>
          <w:rFonts w:ascii="Times New Roman"/>
          <w:b w:val="false"/>
          <w:i w:val="false"/>
          <w:color w:val="000000"/>
          <w:sz w:val="28"/>
        </w:rPr>
        <w:t>
      По результатам оценки металлоконструкций, крановых путей и путей перемещения тележки, результатов испытаний, оценки системы технического обслуживания и ремонта крана на предприятии-владельце крана по результатам оценки работоспособности электрооборудования, ограничителей и указателей организация, проводящая обследование, проводит обобщение и анализ данных о качестве и надежности отдельных узлов и крана в целом, осуществляет прогнозирование технического состояния и предварительно оценивает возможность продления срока службы крана на назначенный период. В случае выявления такой возможности владелец крана разрабатывает план проведения работ, который учитывает, как фактическое состояние конструкции, так и условия эксплуатации крана.</w:t>
      </w:r>
    </w:p>
    <w:bookmarkEnd w:id="164"/>
    <w:bookmarkStart w:name="z173" w:id="165"/>
    <w:p>
      <w:pPr>
        <w:spacing w:after="0"/>
        <w:ind w:left="0"/>
        <w:jc w:val="both"/>
      </w:pPr>
      <w:r>
        <w:rPr>
          <w:rFonts w:ascii="Times New Roman"/>
          <w:b w:val="false"/>
          <w:i w:val="false"/>
          <w:color w:val="000000"/>
          <w:sz w:val="28"/>
        </w:rPr>
        <w:t>
      В случаях, предусмотренных при Проверке металлической конструкции крана на сопротивление усталости, выполняют проверку на сопротивление усталости на назначенный период.</w:t>
      </w:r>
    </w:p>
    <w:bookmarkEnd w:id="165"/>
    <w:bookmarkStart w:name="z174" w:id="166"/>
    <w:p>
      <w:pPr>
        <w:spacing w:after="0"/>
        <w:ind w:left="0"/>
        <w:jc w:val="both"/>
      </w:pPr>
      <w:r>
        <w:rPr>
          <w:rFonts w:ascii="Times New Roman"/>
          <w:b w:val="false"/>
          <w:i w:val="false"/>
          <w:color w:val="000000"/>
          <w:sz w:val="28"/>
        </w:rPr>
        <w:t>
      Если при проверке на сопротивление усталости назначенный ресурс окажется недостаточным, допускается выполнить расчет циклической трещиностойкости с использованием коэффициентов запаса по долговечности. Эти расчеты ведутся с учетом данных о фактических характеристиках материала наиболее нагруженных элементов.</w:t>
      </w:r>
    </w:p>
    <w:bookmarkEnd w:id="166"/>
    <w:bookmarkStart w:name="z175" w:id="167"/>
    <w:p>
      <w:pPr>
        <w:spacing w:after="0"/>
        <w:ind w:left="0"/>
        <w:jc w:val="both"/>
      </w:pPr>
      <w:r>
        <w:rPr>
          <w:rFonts w:ascii="Times New Roman"/>
          <w:b w:val="false"/>
          <w:i w:val="false"/>
          <w:color w:val="000000"/>
          <w:sz w:val="28"/>
        </w:rPr>
        <w:t>
      Несущие элементы металлической конструкции (основные сечения поясных листов и стенок коробчатой пролетной балки и (или) стойки опоры, а также пояса решетчатой фермы), в которых выявлены усталостные повреждения, также проверяются расчетом на трещиностойкость.</w:t>
      </w:r>
    </w:p>
    <w:bookmarkEnd w:id="167"/>
    <w:bookmarkStart w:name="z176" w:id="168"/>
    <w:p>
      <w:pPr>
        <w:spacing w:after="0"/>
        <w:ind w:left="0"/>
        <w:jc w:val="both"/>
      </w:pPr>
      <w:r>
        <w:rPr>
          <w:rFonts w:ascii="Times New Roman"/>
          <w:b w:val="false"/>
          <w:i w:val="false"/>
          <w:color w:val="000000"/>
          <w:sz w:val="28"/>
        </w:rPr>
        <w:t>
      Ресурс элементов, напряженное состояние которых не может быть с достаточной степенью достоверности оценено с применением существующих нормативных методик, в случае необходимости допускается оценивать экспертным путем с использованием результатов оценки фактических свойств металла наиболее нагруженных участков элементов.</w:t>
      </w:r>
    </w:p>
    <w:bookmarkEnd w:id="168"/>
    <w:bookmarkStart w:name="z177" w:id="169"/>
    <w:p>
      <w:pPr>
        <w:spacing w:after="0"/>
        <w:ind w:left="0"/>
        <w:jc w:val="both"/>
      </w:pPr>
      <w:r>
        <w:rPr>
          <w:rFonts w:ascii="Times New Roman"/>
          <w:b w:val="false"/>
          <w:i w:val="false"/>
          <w:color w:val="000000"/>
          <w:sz w:val="28"/>
        </w:rPr>
        <w:t>
      При оценке величины остаточного ресурса учитывается возможность роста остаточных деформаций (в элементах металлических конструкций, для которых предусмотрены соответствующие ограничения).</w:t>
      </w:r>
    </w:p>
    <w:bookmarkEnd w:id="169"/>
    <w:bookmarkStart w:name="z178" w:id="170"/>
    <w:p>
      <w:pPr>
        <w:spacing w:after="0"/>
        <w:ind w:left="0"/>
        <w:jc w:val="both"/>
      </w:pPr>
      <w:r>
        <w:rPr>
          <w:rFonts w:ascii="Times New Roman"/>
          <w:b w:val="false"/>
          <w:i w:val="false"/>
          <w:color w:val="000000"/>
          <w:sz w:val="28"/>
        </w:rPr>
        <w:t>
      Результаты выполненных расчетов по прогнозированию остаточного ресурса оформляются в виде отчета и служат основанием для принятия решения. В состав отчета об остаточном ресурсе крана в необходимых случаях включают указания по проведению ремонта крана, так и по выполнению мероприятий, направленных на ограничение нагружения элементов металлической конструкции крана (оснащение крана ограничителем грузоподъемности, приводами для более плавного регулирования скоростей).</w:t>
      </w:r>
    </w:p>
    <w:bookmarkEnd w:id="170"/>
    <w:bookmarkStart w:name="z179" w:id="171"/>
    <w:p>
      <w:pPr>
        <w:spacing w:after="0"/>
        <w:ind w:left="0"/>
        <w:jc w:val="both"/>
      </w:pPr>
      <w:r>
        <w:rPr>
          <w:rFonts w:ascii="Times New Roman"/>
          <w:b w:val="false"/>
          <w:i w:val="false"/>
          <w:color w:val="000000"/>
          <w:sz w:val="28"/>
        </w:rPr>
        <w:t>
      В обоснованных случаях при состоянии кранового пути, близкого к предельному согласно Правилам, это влияние также учитывается в оценке остаточного ресурса.</w:t>
      </w:r>
    </w:p>
    <w:bookmarkEnd w:id="171"/>
    <w:bookmarkStart w:name="z180" w:id="172"/>
    <w:p>
      <w:pPr>
        <w:spacing w:after="0"/>
        <w:ind w:left="0"/>
        <w:jc w:val="both"/>
      </w:pPr>
      <w:r>
        <w:rPr>
          <w:rFonts w:ascii="Times New Roman"/>
          <w:b w:val="false"/>
          <w:i w:val="false"/>
          <w:color w:val="000000"/>
          <w:sz w:val="28"/>
        </w:rPr>
        <w:t>
      25. Оформление результатов обследования выполняют по форме акта, соответствующей приложению 1 к Инструкции по обследованию технического состояния грузоподъемных машин, отработавших нормативный срок службы.</w:t>
      </w:r>
    </w:p>
    <w:bookmarkEnd w:id="172"/>
    <w:bookmarkStart w:name="z181" w:id="173"/>
    <w:p>
      <w:pPr>
        <w:spacing w:after="0"/>
        <w:ind w:left="0"/>
        <w:jc w:val="both"/>
      </w:pPr>
      <w:r>
        <w:rPr>
          <w:rFonts w:ascii="Times New Roman"/>
          <w:b w:val="false"/>
          <w:i w:val="false"/>
          <w:color w:val="000000"/>
          <w:sz w:val="28"/>
        </w:rPr>
        <w:t xml:space="preserve">
      Вынесение решения об эффективности системы технического обслуживания, действующей у владельца, выносится с учетом оценки правильности выбранной технологии и качества выполненных ремонтов (реконструкций), на основании анализа справки, указанной в </w:t>
      </w:r>
      <w:r>
        <w:rPr>
          <w:rFonts w:ascii="Times New Roman"/>
          <w:b w:val="false"/>
          <w:i w:val="false"/>
          <w:color w:val="000000"/>
          <w:sz w:val="28"/>
        </w:rPr>
        <w:t>приложении 20</w:t>
      </w:r>
      <w:r>
        <w:rPr>
          <w:rFonts w:ascii="Times New Roman"/>
          <w:b w:val="false"/>
          <w:i w:val="false"/>
          <w:color w:val="000000"/>
          <w:sz w:val="28"/>
        </w:rPr>
        <w:t xml:space="preserve"> к настоящей Инструкции.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 состояния</w:t>
            </w:r>
            <w:r>
              <w:br/>
            </w:r>
            <w:r>
              <w:rPr>
                <w:rFonts w:ascii="Times New Roman"/>
                <w:b w:val="false"/>
                <w:i w:val="false"/>
                <w:color w:val="000000"/>
                <w:sz w:val="20"/>
              </w:rPr>
              <w:t>кранов мостового типа с истекшим</w:t>
            </w:r>
            <w:r>
              <w:br/>
            </w:r>
            <w:r>
              <w:rPr>
                <w:rFonts w:ascii="Times New Roman"/>
                <w:b w:val="false"/>
                <w:i w:val="false"/>
                <w:color w:val="000000"/>
                <w:sz w:val="20"/>
              </w:rPr>
              <w:t>сроком службы 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183" w:id="174"/>
    <w:p>
      <w:pPr>
        <w:spacing w:after="0"/>
        <w:ind w:left="0"/>
        <w:jc w:val="left"/>
      </w:pPr>
      <w:r>
        <w:rPr>
          <w:rFonts w:ascii="Times New Roman"/>
          <w:b/>
          <w:i w:val="false"/>
          <w:color w:val="000000"/>
        </w:rPr>
        <w:t xml:space="preserve"> Сроки проведения первичных и повторных обследований кранов мостового типа</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классификации (режима) крана по ISO 4301-1:2016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по паспорту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 проведения первичного обследования (календарный),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 проведения повторного обследования,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8К/А8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6К-7К/А6-А7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4К-5К/А4-А5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2К-ЗК/А2-А3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(редкое использование)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84" w:id="175"/>
    <w:p>
      <w:pPr>
        <w:spacing w:after="0"/>
        <w:ind w:left="0"/>
        <w:jc w:val="both"/>
      </w:pPr>
      <w:r>
        <w:rPr>
          <w:rFonts w:ascii="Times New Roman"/>
          <w:b w:val="false"/>
          <w:i w:val="false"/>
          <w:color w:val="000000"/>
          <w:sz w:val="28"/>
        </w:rPr>
        <w:t>
      Примечание:</w:t>
      </w:r>
    </w:p>
    <w:bookmarkEnd w:id="175"/>
    <w:bookmarkStart w:name="z185" w:id="176"/>
    <w:p>
      <w:pPr>
        <w:spacing w:after="0"/>
        <w:ind w:left="0"/>
        <w:jc w:val="both"/>
      </w:pPr>
      <w:r>
        <w:rPr>
          <w:rFonts w:ascii="Times New Roman"/>
          <w:b w:val="false"/>
          <w:i w:val="false"/>
          <w:color w:val="000000"/>
          <w:sz w:val="28"/>
        </w:rPr>
        <w:t>
      * для кранов до 1992 года выпуска, которые изготавливались по Правилам Госгортехнадзора СССР: Л – легкий, С – средний, Т – тяжелый, ВТ – весьма тяжелый режим;</w:t>
      </w:r>
    </w:p>
    <w:bookmarkEnd w:id="176"/>
    <w:bookmarkStart w:name="z186" w:id="177"/>
    <w:p>
      <w:pPr>
        <w:spacing w:after="0"/>
        <w:ind w:left="0"/>
        <w:jc w:val="both"/>
      </w:pPr>
      <w:r>
        <w:rPr>
          <w:rFonts w:ascii="Times New Roman"/>
          <w:b w:val="false"/>
          <w:i w:val="false"/>
          <w:color w:val="000000"/>
          <w:sz w:val="28"/>
        </w:rPr>
        <w:t>
      для кранов, изготовленных после 1992 года руководствоваться столбцом 1.</w:t>
      </w:r>
    </w:p>
    <w:bookmarkEnd w:id="177"/>
    <w:bookmarkStart w:name="z187" w:id="178"/>
    <w:p>
      <w:pPr>
        <w:spacing w:after="0"/>
        <w:ind w:left="0"/>
        <w:jc w:val="both"/>
      </w:pPr>
      <w:r>
        <w:rPr>
          <w:rFonts w:ascii="Times New Roman"/>
          <w:b w:val="false"/>
          <w:i w:val="false"/>
          <w:color w:val="000000"/>
          <w:sz w:val="28"/>
        </w:rPr>
        <w:t>
      ** в скобках указаны сроки до проведения первичных и повторных обследований кранов, работающих на открытом воздухе или в не отапливаемых помещениях.</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 состояния</w:t>
            </w:r>
            <w:r>
              <w:br/>
            </w:r>
            <w:r>
              <w:rPr>
                <w:rFonts w:ascii="Times New Roman"/>
                <w:b w:val="false"/>
                <w:i w:val="false"/>
                <w:color w:val="000000"/>
                <w:sz w:val="20"/>
              </w:rPr>
              <w:t>кранов мостового типа с истекшим</w:t>
            </w:r>
            <w:r>
              <w:br/>
            </w:r>
            <w:r>
              <w:rPr>
                <w:rFonts w:ascii="Times New Roman"/>
                <w:b w:val="false"/>
                <w:i w:val="false"/>
                <w:color w:val="000000"/>
                <w:sz w:val="20"/>
              </w:rPr>
              <w:t>сроком службы 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189" w:id="179"/>
    <w:p>
      <w:pPr>
        <w:spacing w:after="0"/>
        <w:ind w:left="0"/>
        <w:jc w:val="left"/>
      </w:pPr>
      <w:r>
        <w:rPr>
          <w:rFonts w:ascii="Times New Roman"/>
          <w:b/>
          <w:i w:val="false"/>
          <w:color w:val="000000"/>
        </w:rPr>
        <w:t xml:space="preserve"> Проверка металлической конструкции крана на сопротивление усталости</w:t>
      </w:r>
    </w:p>
    <w:bookmarkEnd w:id="179"/>
    <w:bookmarkStart w:name="z190" w:id="180"/>
    <w:p>
      <w:pPr>
        <w:spacing w:after="0"/>
        <w:ind w:left="0"/>
        <w:jc w:val="both"/>
      </w:pPr>
      <w:r>
        <w:rPr>
          <w:rFonts w:ascii="Times New Roman"/>
          <w:b w:val="false"/>
          <w:i w:val="false"/>
          <w:color w:val="000000"/>
          <w:sz w:val="28"/>
        </w:rPr>
        <w:t>
      1. Проверку несущих элементов металлической конструкции крана на сопротивление усталости выполняют в том случае, если группа классификации (режима) крана достигла граничных значений, указанных в таблице 1 настоящего приложения, а также при наличии усталостных повреждений на расчетных элементах металлоконструкции: основных расчетных сечениях главных и концевых балок мостовых кранов, пролетного строения и опор козловых кранов и перегружателей.</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92" w:id="181"/>
    <w:p>
      <w:pPr>
        <w:spacing w:after="0"/>
        <w:ind w:left="0"/>
        <w:jc w:val="left"/>
      </w:pPr>
      <w:r>
        <w:rPr>
          <w:rFonts w:ascii="Times New Roman"/>
          <w:b/>
          <w:i w:val="false"/>
          <w:color w:val="000000"/>
        </w:rPr>
        <w:t xml:space="preserve"> Граничные значения групп классификации (режима), при которых необходима проверка на сопротивление усталости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по паспорту 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по ГОСТ 25546-82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классификации по ISO 4301-1:2016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расчетная (граничное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 2К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фактической группе 7К/А7 и выше (при отсутствии усталостных повреждений) срок службы крана может быть продлен на 1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5К/А5*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Продлевается на 1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 5К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7К/А7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Продлевается на 1 год при 8К/А8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 7К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А7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8К/А8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не требуется</w:t>
            </w:r>
          </w:p>
        </w:tc>
      </w:tr>
    </w:tbl>
    <w:bookmarkStart w:name="z193" w:id="182"/>
    <w:p>
      <w:pPr>
        <w:spacing w:after="0"/>
        <w:ind w:left="0"/>
        <w:jc w:val="both"/>
      </w:pPr>
      <w:r>
        <w:rPr>
          <w:rFonts w:ascii="Times New Roman"/>
          <w:b w:val="false"/>
          <w:i w:val="false"/>
          <w:color w:val="000000"/>
          <w:sz w:val="28"/>
        </w:rPr>
        <w:t>
      Примечание: * применимо только для тех кранов, на которых в качестве механизма подъема использована электрическая таль, передвигающаяся по монорельсу.</w:t>
      </w:r>
    </w:p>
    <w:bookmarkEnd w:id="182"/>
    <w:bookmarkStart w:name="z194" w:id="183"/>
    <w:p>
      <w:pPr>
        <w:spacing w:after="0"/>
        <w:ind w:left="0"/>
        <w:jc w:val="both"/>
      </w:pPr>
      <w:r>
        <w:rPr>
          <w:rFonts w:ascii="Times New Roman"/>
          <w:b w:val="false"/>
          <w:i w:val="false"/>
          <w:color w:val="000000"/>
          <w:sz w:val="28"/>
        </w:rPr>
        <w:t>
      2. Проверке подлежат наиболее нагруженные элементы несущей металлической конструкции крана: пояса листовых пролетных балок, пояса и элементы решетки ферменных балок, верхние участки стоек опор козловых кранов, монтажные соединения поясов пролетных балок.</w:t>
      </w:r>
    </w:p>
    <w:bookmarkEnd w:id="183"/>
    <w:bookmarkStart w:name="z195" w:id="184"/>
    <w:p>
      <w:pPr>
        <w:spacing w:after="0"/>
        <w:ind w:left="0"/>
        <w:jc w:val="both"/>
      </w:pPr>
      <w:r>
        <w:rPr>
          <w:rFonts w:ascii="Times New Roman"/>
          <w:b w:val="false"/>
          <w:i w:val="false"/>
          <w:color w:val="000000"/>
          <w:sz w:val="28"/>
        </w:rPr>
        <w:t>
      3. Не подлежат проверке элементы и участки конструкций, для которых характерны разрушения, являющиеся следствием конструктивных и технологических дефектов, а также выявленных из-за существенных нарушений правил эксплуатации крана, например стенки пролетных балок в местах примыкания кронштейнов площадок, надбуксовые узлы концевых балок, узлы примыкания пролетных балок к концевым.</w:t>
      </w:r>
    </w:p>
    <w:bookmarkEnd w:id="184"/>
    <w:bookmarkStart w:name="z196" w:id="185"/>
    <w:p>
      <w:pPr>
        <w:spacing w:after="0"/>
        <w:ind w:left="0"/>
        <w:jc w:val="both"/>
      </w:pPr>
      <w:r>
        <w:rPr>
          <w:rFonts w:ascii="Times New Roman"/>
          <w:b w:val="false"/>
          <w:i w:val="false"/>
          <w:color w:val="000000"/>
          <w:sz w:val="28"/>
        </w:rPr>
        <w:t>
      4. При использовании любого из методов расчета сопротивления усталости учитывается:</w:t>
      </w:r>
    </w:p>
    <w:bookmarkEnd w:id="185"/>
    <w:bookmarkStart w:name="z197" w:id="186"/>
    <w:p>
      <w:pPr>
        <w:spacing w:after="0"/>
        <w:ind w:left="0"/>
        <w:jc w:val="both"/>
      </w:pPr>
      <w:r>
        <w:rPr>
          <w:rFonts w:ascii="Times New Roman"/>
          <w:b w:val="false"/>
          <w:i w:val="false"/>
          <w:color w:val="000000"/>
          <w:sz w:val="28"/>
        </w:rPr>
        <w:t>
      наличие двухчастотного нагружения, обусловленного колебаниями конструкции вследствие воздействия динамических нагрузок, возникающих при работе механизмов крана;</w:t>
      </w:r>
    </w:p>
    <w:bookmarkEnd w:id="186"/>
    <w:bookmarkStart w:name="z198" w:id="187"/>
    <w:p>
      <w:pPr>
        <w:spacing w:after="0"/>
        <w:ind w:left="0"/>
        <w:jc w:val="both"/>
      </w:pPr>
      <w:r>
        <w:rPr>
          <w:rFonts w:ascii="Times New Roman"/>
          <w:b w:val="false"/>
          <w:i w:val="false"/>
          <w:color w:val="000000"/>
          <w:sz w:val="28"/>
        </w:rPr>
        <w:t>
      выявленные коррозионные повреждения элементов металлических конструкций (как уменьшение размеров сечений, так и возникновение дополнительных концентраторов напряжений).</w:t>
      </w:r>
    </w:p>
    <w:bookmarkEnd w:id="187"/>
    <w:bookmarkStart w:name="z199" w:id="188"/>
    <w:p>
      <w:pPr>
        <w:spacing w:after="0"/>
        <w:ind w:left="0"/>
        <w:jc w:val="both"/>
      </w:pPr>
      <w:r>
        <w:rPr>
          <w:rFonts w:ascii="Times New Roman"/>
          <w:b w:val="false"/>
          <w:i w:val="false"/>
          <w:color w:val="000000"/>
          <w:sz w:val="28"/>
        </w:rPr>
        <w:t>
      5. При числе циклов действия нагрузки свыше 5 и значениях коэффициента нагружения К ≤ 0,063 учитывается эффект снижения сопротивления металла усталостному разрушению.</w:t>
      </w:r>
    </w:p>
    <w:bookmarkEnd w:id="188"/>
    <w:bookmarkStart w:name="z200" w:id="189"/>
    <w:p>
      <w:pPr>
        <w:spacing w:after="0"/>
        <w:ind w:left="0"/>
        <w:jc w:val="both"/>
      </w:pPr>
      <w:r>
        <w:rPr>
          <w:rFonts w:ascii="Times New Roman"/>
          <w:b w:val="false"/>
          <w:i w:val="false"/>
          <w:color w:val="000000"/>
          <w:sz w:val="28"/>
        </w:rPr>
        <w:t>
      6. Если по результатам проведения расчета на сопротивление усталости выявится, что кран выработал ресурс, но при этом во время обследования не выявлено усталостных повреждений расчетных элементов металлоконструкции, организация проводящая обследование принимает одно из следующих решений:</w:t>
      </w:r>
    </w:p>
    <w:bookmarkEnd w:id="189"/>
    <w:bookmarkStart w:name="z201" w:id="190"/>
    <w:p>
      <w:pPr>
        <w:spacing w:after="0"/>
        <w:ind w:left="0"/>
        <w:jc w:val="both"/>
      </w:pPr>
      <w:r>
        <w:rPr>
          <w:rFonts w:ascii="Times New Roman"/>
          <w:b w:val="false"/>
          <w:i w:val="false"/>
          <w:color w:val="000000"/>
          <w:sz w:val="28"/>
        </w:rPr>
        <w:t>
      1) ограничить основные характеристики нагружения крана (например, грузоподъемность). При этом вновь назначенные характеристики подтверждаются расчетом;</w:t>
      </w:r>
    </w:p>
    <w:bookmarkEnd w:id="190"/>
    <w:bookmarkStart w:name="z202" w:id="191"/>
    <w:p>
      <w:pPr>
        <w:spacing w:after="0"/>
        <w:ind w:left="0"/>
        <w:jc w:val="both"/>
      </w:pPr>
      <w:r>
        <w:rPr>
          <w:rFonts w:ascii="Times New Roman"/>
          <w:b w:val="false"/>
          <w:i w:val="false"/>
          <w:color w:val="000000"/>
          <w:sz w:val="28"/>
        </w:rPr>
        <w:t>
      2) сократить (до одного года) срок до проведения следующего очередного повторного обследования.</w:t>
      </w:r>
    </w:p>
    <w:bookmarkEnd w:id="191"/>
    <w:bookmarkStart w:name="z203" w:id="192"/>
    <w:p>
      <w:pPr>
        <w:spacing w:after="0"/>
        <w:ind w:left="0"/>
        <w:jc w:val="both"/>
      </w:pPr>
      <w:r>
        <w:rPr>
          <w:rFonts w:ascii="Times New Roman"/>
          <w:b w:val="false"/>
          <w:i w:val="false"/>
          <w:color w:val="000000"/>
          <w:sz w:val="28"/>
        </w:rPr>
        <w:t>
      7. Расчет элементов стальных конструкций на сопротивление многоцикловой усталости производится с учетом спектра действующих на элемент нагрузок, механических характеристик материала, а также показателей концентрации напряжений.</w:t>
      </w:r>
    </w:p>
    <w:bookmarkEnd w:id="192"/>
    <w:bookmarkStart w:name="z204" w:id="193"/>
    <w:p>
      <w:pPr>
        <w:spacing w:after="0"/>
        <w:ind w:left="0"/>
        <w:jc w:val="both"/>
      </w:pPr>
      <w:r>
        <w:rPr>
          <w:rFonts w:ascii="Times New Roman"/>
          <w:b w:val="false"/>
          <w:i w:val="false"/>
          <w:color w:val="000000"/>
          <w:sz w:val="28"/>
        </w:rPr>
        <w:t>
      Расчеты в малоцикловой области (при числе циклов С &lt; 6,3 х 104 за срок службы элемента) выполняют с учетом соответствующих изменений показателей, характеризующих изменение сопротивлению усталости материала в данной области.</w:t>
      </w:r>
    </w:p>
    <w:bookmarkEnd w:id="193"/>
    <w:bookmarkStart w:name="z205" w:id="194"/>
    <w:p>
      <w:pPr>
        <w:spacing w:after="0"/>
        <w:ind w:left="0"/>
        <w:jc w:val="both"/>
      </w:pPr>
      <w:r>
        <w:rPr>
          <w:rFonts w:ascii="Times New Roman"/>
          <w:b w:val="false"/>
          <w:i w:val="false"/>
          <w:color w:val="000000"/>
          <w:sz w:val="28"/>
        </w:rPr>
        <w:t>
      При расчете сопротивления усталости учитывают (без коэффициента перегрузки) нагрузки от веса груза и собственного веса конструкции.</w:t>
      </w:r>
    </w:p>
    <w:bookmarkEnd w:id="194"/>
    <w:bookmarkStart w:name="z206" w:id="195"/>
    <w:p>
      <w:pPr>
        <w:spacing w:after="0"/>
        <w:ind w:left="0"/>
        <w:jc w:val="both"/>
      </w:pPr>
      <w:r>
        <w:rPr>
          <w:rFonts w:ascii="Times New Roman"/>
          <w:b w:val="false"/>
          <w:i w:val="false"/>
          <w:color w:val="000000"/>
          <w:sz w:val="28"/>
        </w:rPr>
        <w:t>
      10. Проверку на сопротивление усталости производят но формуле:</w:t>
      </w:r>
    </w:p>
    <w:bookmarkEnd w:id="195"/>
    <w:bookmarkStart w:name="z207"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309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98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508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наибольшее растягивающее (или cжимающее) напряжение в расчетном сечении элемента;</w:t>
      </w:r>
      <w:r>
        <w:br/>
      </w:r>
      <w:r>
        <w:rPr>
          <w:rFonts w:ascii="Times New Roman"/>
          <w:b w:val="false"/>
          <w:i w:val="false"/>
          <w:color w:val="000000"/>
          <w:sz w:val="28"/>
        </w:rPr>
        <w:t>
</w:t>
      </w:r>
    </w:p>
    <w:bookmarkStart w:name="z209"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546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6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режима работы элемента;</w:t>
      </w:r>
      <w:r>
        <w:br/>
      </w:r>
      <w:r>
        <w:rPr>
          <w:rFonts w:ascii="Times New Roman"/>
          <w:b w:val="false"/>
          <w:i w:val="false"/>
          <w:color w:val="000000"/>
          <w:sz w:val="28"/>
        </w:rPr>
        <w:t>
</w:t>
      </w:r>
    </w:p>
    <w:bookmarkStart w:name="z210" w:id="199"/>
    <w:p>
      <w:pPr>
        <w:spacing w:after="0"/>
        <w:ind w:left="0"/>
        <w:jc w:val="both"/>
      </w:pPr>
      <w:r>
        <w:rPr>
          <w:rFonts w:ascii="Times New Roman"/>
          <w:b w:val="false"/>
          <w:i w:val="false"/>
          <w:color w:val="000000"/>
          <w:sz w:val="28"/>
        </w:rPr>
        <w:t>
      Rv – расчетное сопротивление усталости, определяемой с учетом временного сопротивления стали, и группы элементов по концентрации напряжений;</w:t>
      </w:r>
    </w:p>
    <w:bookmarkEnd w:id="199"/>
    <w:bookmarkStart w:name="z211"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учитывающий вид напряженного состояния и асимметрию действующих напряжений;</w:t>
      </w:r>
      <w:r>
        <w:br/>
      </w:r>
      <w:r>
        <w:rPr>
          <w:rFonts w:ascii="Times New Roman"/>
          <w:b w:val="false"/>
          <w:i w:val="false"/>
          <w:color w:val="000000"/>
          <w:sz w:val="28"/>
        </w:rPr>
        <w:t>
</w:t>
      </w:r>
    </w:p>
    <w:bookmarkStart w:name="z212"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условий работы.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14" w:id="202"/>
    <w:p>
      <w:pPr>
        <w:spacing w:after="0"/>
        <w:ind w:left="0"/>
        <w:jc w:val="left"/>
      </w:pPr>
      <w:r>
        <w:rPr>
          <w:rFonts w:ascii="Times New Roman"/>
          <w:b/>
          <w:i w:val="false"/>
          <w:color w:val="000000"/>
        </w:rPr>
        <w:t xml:space="preserve"> Значение коэффициента режима работы элемента av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элементов по концентрации напряжений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режима работы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15" w:id="203"/>
    <w:p>
      <w:pPr>
        <w:spacing w:after="0"/>
        <w:ind w:left="0"/>
        <w:jc w:val="both"/>
      </w:pPr>
      <w:r>
        <w:rPr>
          <w:rFonts w:ascii="Times New Roman"/>
          <w:b w:val="false"/>
          <w:i w:val="false"/>
          <w:color w:val="000000"/>
          <w:sz w:val="28"/>
        </w:rPr>
        <w:t>
      Если в технической документации на кран отсутствует указание о группе режимов работы, руководствоваться международным стандартом ISO 4301-5:1991 "Краны. Классификация. Часть 5. Мостовые козловые краны".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17" w:id="204"/>
    <w:p>
      <w:pPr>
        <w:spacing w:after="0"/>
        <w:ind w:left="0"/>
        <w:jc w:val="left"/>
      </w:pPr>
      <w:r>
        <w:rPr>
          <w:rFonts w:ascii="Times New Roman"/>
          <w:b/>
          <w:i w:val="false"/>
          <w:color w:val="000000"/>
        </w:rPr>
        <w:t xml:space="preserve"> Значение расчетного сопротивления усталости Rv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элементов, по концентрации напряжений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сопротивление стали разрыву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св.420 до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св.440 до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св.520 до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(для всех марок сталей)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(для всех марок сталей)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(для всех марок сталей)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(для всех марок сталей)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(для всех марок сталей)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(для всех марок сталей)</w:t>
            </w:r>
          </w:p>
        </w:tc>
      </w:tr>
    </w:tbl>
    <w:bookmarkStart w:name="z218" w:id="205"/>
    <w:p>
      <w:pPr>
        <w:spacing w:after="0"/>
        <w:ind w:left="0"/>
        <w:jc w:val="both"/>
      </w:pPr>
      <w:r>
        <w:rPr>
          <w:rFonts w:ascii="Times New Roman"/>
          <w:b w:val="false"/>
          <w:i w:val="false"/>
          <w:color w:val="000000"/>
          <w:sz w:val="28"/>
        </w:rPr>
        <w:t xml:space="preserve">
      Значение коэффициента </w:t>
      </w:r>
    </w:p>
    <w:bookmarkEnd w:id="205"/>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определяется по таблице 4 в зависимости от вида напряженного состояния и коэффициента асимметрии напряжений р:</w:t>
      </w:r>
      <w:r>
        <w:br/>
      </w:r>
      <w:r>
        <w:rPr>
          <w:rFonts w:ascii="Times New Roman"/>
          <w:b w:val="false"/>
          <w:i w:val="false"/>
          <w:color w:val="000000"/>
          <w:sz w:val="28"/>
        </w:rPr>
        <w:t>
</w:t>
      </w:r>
    </w:p>
    <w:bookmarkStart w:name="z219"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146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6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min и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max - соответственно наименьшее и наибольшее значение напряжения, возникающее за число циклов нагружения. </w:t>
      </w:r>
      <w:r>
        <w:br/>
      </w:r>
      <w:r>
        <w:rPr>
          <w:rFonts w:ascii="Times New Roman"/>
          <w:b w:val="false"/>
          <w:i w:val="false"/>
          <w:color w:val="000000"/>
          <w:sz w:val="28"/>
        </w:rPr>
        <w:t>
</w:t>
      </w:r>
    </w:p>
    <w:bookmarkStart w:name="z221" w:id="208"/>
    <w:p>
      <w:pPr>
        <w:spacing w:after="0"/>
        <w:ind w:left="0"/>
        <w:jc w:val="both"/>
      </w:pPr>
      <w:r>
        <w:rPr>
          <w:rFonts w:ascii="Times New Roman"/>
          <w:b w:val="false"/>
          <w:i w:val="false"/>
          <w:color w:val="000000"/>
          <w:sz w:val="28"/>
        </w:rPr>
        <w:t>
      При проверке мостовых кранов на усталостную прочность принимать за минимальные напряжения - те, что возникают только от веса самого крана, а максимальное напряжение возникает при захвате крюком максимально допустимого груза, установленного в технической документации на кран, в течение всего нормативного периода работы крана.</w:t>
      </w:r>
    </w:p>
    <w:bookmarkEnd w:id="208"/>
    <w:bookmarkStart w:name="z222" w:id="209"/>
    <w:p>
      <w:pPr>
        <w:spacing w:after="0"/>
        <w:ind w:left="0"/>
        <w:jc w:val="both"/>
      </w:pPr>
      <w:r>
        <w:rPr>
          <w:rFonts w:ascii="Times New Roman"/>
          <w:b w:val="false"/>
          <w:i w:val="false"/>
          <w:color w:val="000000"/>
          <w:sz w:val="28"/>
        </w:rPr>
        <w:t xml:space="preserve">
      Для различных групп элементов конструкций крана, приведенных в таблице 6 соотношение </w:t>
      </w:r>
    </w:p>
    <w:bookmarkEnd w:id="209"/>
    <w:p>
      <w:pPr>
        <w:spacing w:after="0"/>
        <w:ind w:left="0"/>
        <w:jc w:val="both"/>
      </w:pPr>
      <w:r>
        <w:drawing>
          <wp:inline distT="0" distB="0" distL="0" distR="0">
            <wp:extent cx="965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65200" cy="266700"/>
                    </a:xfrm>
                    <a:prstGeom prst="rect">
                      <a:avLst/>
                    </a:prstGeom>
                  </pic:spPr>
                </pic:pic>
              </a:graphicData>
            </a:graphic>
          </wp:inline>
        </w:drawing>
      </w:r>
    </w:p>
    <w:p>
      <w:pPr>
        <w:spacing w:after="0"/>
        <w:ind w:left="0"/>
        <w:jc w:val="left"/>
      </w:pPr>
      <w:r>
        <w:rPr>
          <w:rFonts w:ascii="Times New Roman"/>
          <w:b w:val="false"/>
          <w:i w:val="false"/>
          <w:color w:val="000000"/>
          <w:sz w:val="28"/>
        </w:rPr>
        <w:t>принимаются отрицательными при сжатии и положительными при растяжении.</w:t>
      </w:r>
      <w:r>
        <w:br/>
      </w:r>
      <w:r>
        <w:rPr>
          <w:rFonts w:ascii="Times New Roman"/>
          <w:b w:val="false"/>
          <w:i w:val="false"/>
          <w:color w:val="000000"/>
          <w:sz w:val="28"/>
        </w:rPr>
        <w:t>
</w:t>
      </w:r>
    </w:p>
    <w:bookmarkStart w:name="z223" w:id="210"/>
    <w:p>
      <w:pPr>
        <w:spacing w:after="0"/>
        <w:ind w:left="0"/>
        <w:jc w:val="both"/>
      </w:pPr>
      <w:r>
        <w:rPr>
          <w:rFonts w:ascii="Times New Roman"/>
          <w:b w:val="false"/>
          <w:i w:val="false"/>
          <w:color w:val="000000"/>
          <w:sz w:val="28"/>
        </w:rPr>
        <w:t>
      Для справочной информации:</w:t>
      </w:r>
    </w:p>
    <w:bookmarkEnd w:id="210"/>
    <w:bookmarkStart w:name="z224" w:id="211"/>
    <w:p>
      <w:pPr>
        <w:spacing w:after="0"/>
        <w:ind w:left="0"/>
        <w:jc w:val="both"/>
      </w:pPr>
      <w:r>
        <w:rPr>
          <w:rFonts w:ascii="Times New Roman"/>
          <w:b w:val="false"/>
          <w:i w:val="false"/>
          <w:color w:val="000000"/>
          <w:sz w:val="28"/>
        </w:rPr>
        <w:t>
      Если р = 0, то происходит отнулевой цикл напряжений, когда напряжение изменяется от нуля до максимума. Пульсирующее нагружение в соответствии с отнулевым циклом имеют зубья зубчатых колес при работе в одну сторону, толкатели и шатуны тихоходных механизмов с малой нагрузкой холостого хода, нереверсивные валы.</w:t>
      </w:r>
    </w:p>
    <w:bookmarkEnd w:id="211"/>
    <w:bookmarkStart w:name="z225" w:id="212"/>
    <w:p>
      <w:pPr>
        <w:spacing w:after="0"/>
        <w:ind w:left="0"/>
        <w:jc w:val="both"/>
      </w:pPr>
      <w:r>
        <w:rPr>
          <w:rFonts w:ascii="Times New Roman"/>
          <w:b w:val="false"/>
          <w:i w:val="false"/>
          <w:color w:val="000000"/>
          <w:sz w:val="28"/>
        </w:rPr>
        <w:t>
      Если р = -1, то происходит симметричный цикл нагружения, характеризующийся не только изменением самого напряжения, но и его знака (от сжатия до растяжения). Знакопеременный цикл возникает, например, при вращении валов и осей, при реверсивных нагрузках.</w:t>
      </w:r>
    </w:p>
    <w:bookmarkEnd w:id="212"/>
    <w:bookmarkStart w:name="z226" w:id="213"/>
    <w:p>
      <w:pPr>
        <w:spacing w:after="0"/>
        <w:ind w:left="0"/>
        <w:jc w:val="both"/>
      </w:pPr>
      <w:r>
        <w:rPr>
          <w:rFonts w:ascii="Times New Roman"/>
          <w:b w:val="false"/>
          <w:i w:val="false"/>
          <w:color w:val="000000"/>
          <w:sz w:val="28"/>
        </w:rPr>
        <w:t>
      Если р = 1, действуют постоянные статические напряжения. Для мостовых кранов практически не применимо, так как кран работает с переменным грузом, находясь при этом в движении.</w:t>
      </w:r>
    </w:p>
    <w:bookmarkEnd w:id="213"/>
    <w:bookmarkStart w:name="z227" w:id="214"/>
    <w:p>
      <w:pPr>
        <w:spacing w:after="0"/>
        <w:ind w:left="0"/>
        <w:jc w:val="both"/>
      </w:pPr>
      <w:r>
        <w:rPr>
          <w:rFonts w:ascii="Times New Roman"/>
          <w:b w:val="false"/>
          <w:i w:val="false"/>
          <w:color w:val="000000"/>
          <w:sz w:val="28"/>
        </w:rPr>
        <w:t xml:space="preserve">
      Во всех остальных случаях циклы нагружения ассиметричные -1&lt; р &lt;+1; (-1; -0,5; 0; +0,5; +1) </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29" w:id="215"/>
    <w:p>
      <w:pPr>
        <w:spacing w:after="0"/>
        <w:ind w:left="0"/>
        <w:jc w:val="left"/>
      </w:pPr>
      <w:r>
        <w:rPr>
          <w:rFonts w:ascii="Times New Roman"/>
          <w:b/>
          <w:i w:val="false"/>
          <w:color w:val="000000"/>
        </w:rPr>
        <w:t xml:space="preserve"> Значение коэффициента </w:t>
      </w:r>
    </w:p>
    <w:bookmarkEnd w:id="215"/>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i w:val="false"/>
          <w:color w:val="000000"/>
          <w:sz w:val="28"/>
        </w:rPr>
        <w:t xml:space="preserve">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изменения коэффициента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r>
              <w:rPr>
                <w:rFonts w:ascii="Times New Roman"/>
                <w:b w:val="false"/>
                <w:i w:val="false"/>
                <w:color w:val="000000"/>
                <w:sz w:val="20"/>
              </w:rPr>
              <w:t>g</w:t>
            </w:r>
            <w:r>
              <w:rPr>
                <w:rFonts w:ascii="Times New Roman"/>
                <w:b w:val="false"/>
                <w:i w:val="false"/>
                <w:color w:val="000000"/>
                <w:sz w:val="20"/>
              </w:rPr>
              <w:t>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Растяжение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6"/>
          <w:p>
            <w:pPr>
              <w:spacing w:after="20"/>
              <w:ind w:left="20"/>
              <w:jc w:val="both"/>
            </w:pPr>
            <w:r>
              <w:rPr>
                <w:rFonts w:ascii="Times New Roman"/>
                <w:b w:val="false"/>
                <w:i w:val="false"/>
                <w:color w:val="000000"/>
                <w:sz w:val="20"/>
              </w:rPr>
              <w:t xml:space="preserve">
-1 ≤ </w:t>
            </w:r>
            <w:r>
              <w:rPr>
                <w:rFonts w:ascii="Times New Roman"/>
                <w:b w:val="false"/>
                <w:i w:val="false"/>
                <w:color w:val="000000"/>
                <w:sz w:val="20"/>
              </w:rPr>
              <w:t>r</w:t>
            </w:r>
            <w:r>
              <w:rPr>
                <w:rFonts w:ascii="Times New Roman"/>
                <w:b w:val="false"/>
                <w:i w:val="false"/>
                <w:color w:val="000000"/>
                <w:sz w:val="20"/>
              </w:rPr>
              <w:t xml:space="preserve"> ≤ 0</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0 &lt; р ≤ +0,8</w:t>
            </w:r>
          </w:p>
          <w:p>
            <w:pPr>
              <w:spacing w:after="20"/>
              <w:ind w:left="20"/>
              <w:jc w:val="both"/>
            </w:pPr>
            <w:r>
              <w:rPr>
                <w:rFonts w:ascii="Times New Roman"/>
                <w:b w:val="false"/>
                <w:i w:val="false"/>
                <w:color w:val="000000"/>
                <w:sz w:val="20"/>
              </w:rPr>
              <w:t>
0,8 &lt; р &lt;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2,5 / (1,5 - 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2,0 / (1,2 - р)</w:t>
            </w:r>
          </w:p>
          <w:p>
            <w:pPr>
              <w:spacing w:after="20"/>
              <w:ind w:left="20"/>
              <w:jc w:val="both"/>
            </w:pPr>
            <w:r>
              <w:rPr>
                <w:rFonts w:ascii="Times New Roman"/>
                <w:b w:val="false"/>
                <w:i w:val="false"/>
                <w:color w:val="000000"/>
                <w:sz w:val="20"/>
              </w:rPr>
              <w:t>
1,0 / (1 - 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-1&lt; р &lt;+1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(1 - 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35" w:id="218"/>
    <w:p>
      <w:pPr>
        <w:spacing w:after="0"/>
        <w:ind w:left="0"/>
        <w:jc w:val="left"/>
      </w:pPr>
      <w:r>
        <w:rPr>
          <w:rFonts w:ascii="Times New Roman"/>
          <w:b/>
          <w:i w:val="false"/>
          <w:color w:val="000000"/>
        </w:rPr>
        <w:t xml:space="preserve"> Коэффициенты условий работы отдельных конструкций </w:t>
      </w:r>
    </w:p>
    <w:bookmarkEnd w:id="218"/>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i w:val="false"/>
          <w:color w:val="000000"/>
          <w:sz w:val="28"/>
        </w:rPr>
        <w:t>:</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конструкций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условий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одностенчатые балки при расчете на общую устойчивость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Затяжки, тяги и подвески, выполненные из прокатной стали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Трубчатые и коробчатые элементы решетки и поясов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Растянутые и сжатые элементы поясов решетчатых конструкций из одиночных уголков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Растянутые и сжатые элементы, прикрепленные одной полкой (стенкой):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неравнополочный утолок, прикрепленный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меньшей полкой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большей полкой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равнополочный уголок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 прикрепленный стенкой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Сжатые элементы решетки составного таврового сечения из уголков при гибкости </w:t>
            </w:r>
            <w:r>
              <w:rPr>
                <w:rFonts w:ascii="Times New Roman"/>
                <w:b w:val="false"/>
                <w:i w:val="false"/>
                <w:color w:val="000000"/>
                <w:sz w:val="20"/>
              </w:rPr>
              <w:t>l</w:t>
            </w:r>
            <w:r>
              <w:rPr>
                <w:rFonts w:ascii="Times New Roman"/>
                <w:b w:val="false"/>
                <w:i w:val="false"/>
                <w:color w:val="000000"/>
                <w:sz w:val="20"/>
              </w:rPr>
              <w:t xml:space="preserve"> ≥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bl>
    <w:bookmarkStart w:name="z236" w:id="219"/>
    <w:p>
      <w:pPr>
        <w:spacing w:after="0"/>
        <w:ind w:left="0"/>
        <w:jc w:val="both"/>
      </w:pPr>
      <w:r>
        <w:rPr>
          <w:rFonts w:ascii="Times New Roman"/>
          <w:b w:val="false"/>
          <w:i w:val="false"/>
          <w:color w:val="000000"/>
          <w:sz w:val="28"/>
        </w:rPr>
        <w:t xml:space="preserve">
      В случаях, не оговоренных таблицей 5 значения </w:t>
      </w:r>
    </w:p>
    <w:bookmarkEnd w:id="219"/>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принимаются с учетом особенностей работы элемента, но не более </w:t>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 1,0.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238" w:id="220"/>
    <w:p>
      <w:pPr>
        <w:spacing w:after="0"/>
        <w:ind w:left="0"/>
        <w:jc w:val="left"/>
      </w:pPr>
      <w:r>
        <w:rPr>
          <w:rFonts w:ascii="Times New Roman"/>
          <w:b/>
          <w:i w:val="false"/>
          <w:color w:val="000000"/>
        </w:rPr>
        <w:t xml:space="preserve"> Группы элементов и соединений при расчете на усталость</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элемента и расположение расчетного сечения a-a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элемента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55900" cy="1028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1"/>
          <w:p>
            <w:pPr>
              <w:spacing w:after="20"/>
              <w:ind w:left="20"/>
              <w:jc w:val="both"/>
            </w:pPr>
            <w:r>
              <w:rPr>
                <w:rFonts w:ascii="Times New Roman"/>
                <w:b w:val="false"/>
                <w:i w:val="false"/>
                <w:color w:val="000000"/>
                <w:sz w:val="20"/>
              </w:rPr>
              <w:t xml:space="preserve">
Основной металл с прокатными или обработанными механическим путем кромками. </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То же, с кромками, обрезанными машинной газовой резкой</w:t>
            </w:r>
          </w:p>
          <w:p>
            <w:pPr>
              <w:spacing w:after="20"/>
              <w:ind w:left="20"/>
              <w:jc w:val="both"/>
            </w:pPr>
            <w:r>
              <w:rPr>
                <w:rFonts w:ascii="Times New Roman"/>
                <w:b w:val="false"/>
                <w:i w:val="false"/>
                <w:color w:val="000000"/>
                <w:sz w:val="20"/>
              </w:rPr>
              <w:t>
с кромками, обрезанными газовой резкой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2"/>
          <w:p>
            <w:pPr>
              <w:spacing w:after="20"/>
              <w:ind w:left="20"/>
              <w:jc w:val="both"/>
            </w:pPr>
            <w:r>
              <w:rPr>
                <w:rFonts w:ascii="Times New Roman"/>
                <w:b w:val="false"/>
                <w:i w:val="false"/>
                <w:color w:val="000000"/>
                <w:sz w:val="20"/>
              </w:rPr>
              <w:t>
1</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52700" cy="1435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3"/>
          <w:p>
            <w:pPr>
              <w:spacing w:after="20"/>
              <w:ind w:left="20"/>
              <w:jc w:val="both"/>
            </w:pPr>
            <w:r>
              <w:rPr>
                <w:rFonts w:ascii="Times New Roman"/>
                <w:b w:val="false"/>
                <w:i w:val="false"/>
                <w:color w:val="000000"/>
                <w:sz w:val="20"/>
              </w:rPr>
              <w:t xml:space="preserve">
Основной металл с обработанными механическим путем кромками, при разной ширине и радиусе перехода 2 r, мм: </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200 </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4"/>
          <w:p>
            <w:pPr>
              <w:spacing w:after="20"/>
              <w:ind w:left="20"/>
              <w:jc w:val="both"/>
            </w:pPr>
            <w:r>
              <w:rPr>
                <w:rFonts w:ascii="Times New Roman"/>
                <w:b w:val="false"/>
                <w:i w:val="false"/>
                <w:color w:val="000000"/>
                <w:sz w:val="20"/>
              </w:rPr>
              <w:t>
 </w:t>
            </w:r>
          </w:p>
          <w:bookmarkEnd w:id="224"/>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721100" cy="1371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 отверстиями для болтов или болтами, слабо нагруженными на смятие и срез (20 % допускаемой нагрузки), фрикционные болтовые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81300" cy="279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металл во фрикционных соединениях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84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84500" cy="2501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5"/>
          <w:p>
            <w:pPr>
              <w:spacing w:after="20"/>
              <w:ind w:left="20"/>
              <w:jc w:val="both"/>
            </w:pPr>
            <w:r>
              <w:rPr>
                <w:rFonts w:ascii="Times New Roman"/>
                <w:b w:val="false"/>
                <w:i w:val="false"/>
                <w:color w:val="000000"/>
                <w:sz w:val="20"/>
              </w:rPr>
              <w:t xml:space="preserve">
Основной металл в болтовом (болты класса точности А) соединении в сечениях по отверстию: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при парных накладках; </w:t>
            </w:r>
          </w:p>
          <w:p>
            <w:pPr>
              <w:spacing w:after="20"/>
              <w:ind w:left="20"/>
              <w:jc w:val="both"/>
            </w:pPr>
            <w:r>
              <w:rPr>
                <w:rFonts w:ascii="Times New Roman"/>
                <w:b w:val="false"/>
                <w:i w:val="false"/>
                <w:color w:val="000000"/>
                <w:sz w:val="20"/>
              </w:rPr>
              <w:t>
б) при односторонних накладках.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6"/>
          <w:p>
            <w:pPr>
              <w:spacing w:after="20"/>
              <w:ind w:left="20"/>
              <w:jc w:val="both"/>
            </w:pPr>
            <w:r>
              <w:rPr>
                <w:rFonts w:ascii="Times New Roman"/>
                <w:b w:val="false"/>
                <w:i w:val="false"/>
                <w:color w:val="000000"/>
                <w:sz w:val="20"/>
              </w:rPr>
              <w:t>
 </w:t>
            </w:r>
          </w:p>
          <w:bookmarkEnd w:id="226"/>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70300" cy="154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и закругление (класс чистоты газовой резки 1 или фрезеровка) при а &gt;720; г&gt;0,56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687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68700" cy="273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Фасонки прямоугольной формы, приваренные встык или в тавр к элементам конструкций без механической обработки перехода от фасонки к элементу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36900" cy="2705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Фасонки, приваренные встык или в тавр к стенкам и поясам балок, а также к элементам ферм при </w:t>
            </w:r>
            <w:r>
              <w:rPr>
                <w:rFonts w:ascii="Times New Roman"/>
                <w:b w:val="false"/>
                <w:i w:val="false"/>
                <w:color w:val="000000"/>
                <w:sz w:val="20"/>
              </w:rPr>
              <w:t>a</w:t>
            </w:r>
            <w:r>
              <w:rPr>
                <w:rFonts w:ascii="Times New Roman"/>
                <w:b w:val="false"/>
                <w:i w:val="false"/>
                <w:color w:val="000000"/>
                <w:sz w:val="20"/>
              </w:rPr>
              <w:t xml:space="preserve"> ≤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147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14700" cy="2628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Фасонки прямоугольной или трапециевидной формы, приваренные к поясам балок внахлестку с обваркой по контуру нахлестки без механической обработки швов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322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32200" cy="1765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7"/>
          <w:p>
            <w:pPr>
              <w:spacing w:after="20"/>
              <w:ind w:left="20"/>
              <w:jc w:val="both"/>
            </w:pPr>
            <w:r>
              <w:rPr>
                <w:rFonts w:ascii="Times New Roman"/>
                <w:b w:val="false"/>
                <w:i w:val="false"/>
                <w:color w:val="000000"/>
                <w:sz w:val="20"/>
              </w:rPr>
              <w:t>
Стыковой необработанный шов; нагрузка перпендикулярна сварному шву; стыкуемые элементы одинаковой ширины и толщины</w:t>
            </w:r>
          </w:p>
          <w:bookmarkEnd w:id="227"/>
          <w:p>
            <w:pPr>
              <w:spacing w:after="20"/>
              <w:ind w:left="20"/>
              <w:jc w:val="both"/>
            </w:pPr>
            <w:r>
              <w:rPr>
                <w:rFonts w:ascii="Times New Roman"/>
                <w:b w:val="false"/>
                <w:i w:val="false"/>
                <w:color w:val="000000"/>
                <w:sz w:val="20"/>
              </w:rPr>
              <w:t>
Поверхность шва механически обработана заподлицо с основным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8"/>
          <w:p>
            <w:pPr>
              <w:spacing w:after="20"/>
              <w:ind w:left="20"/>
              <w:jc w:val="both"/>
            </w:pPr>
            <w:r>
              <w:rPr>
                <w:rFonts w:ascii="Times New Roman"/>
                <w:b w:val="false"/>
                <w:i w:val="false"/>
                <w:color w:val="000000"/>
                <w:sz w:val="20"/>
              </w:rPr>
              <w:t>
 </w:t>
            </w:r>
          </w:p>
          <w:bookmarkEnd w:id="228"/>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0" cy="1384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Стыковой необработанный шов; стыкуемые элементы разной ширины или разной толщины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30600" cy="2705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9"/>
          <w:p>
            <w:pPr>
              <w:spacing w:after="20"/>
              <w:ind w:left="20"/>
              <w:jc w:val="both"/>
            </w:pPr>
            <w:r>
              <w:rPr>
                <w:rFonts w:ascii="Times New Roman"/>
                <w:b w:val="false"/>
                <w:i w:val="false"/>
                <w:color w:val="000000"/>
                <w:sz w:val="20"/>
              </w:rPr>
              <w:t>
Элементы неодинаковой ширины, несимметричный скос 1/4...1/5; симметричный - 1/3, поверхность шва механически обработана заподлицо с основным металлом</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Механическая обработка отсутствует </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несимметричный скос 1/3, симметричный ½</w:t>
            </w:r>
          </w:p>
          <w:p>
            <w:pPr>
              <w:spacing w:after="20"/>
              <w:ind w:left="20"/>
              <w:jc w:val="both"/>
            </w:pPr>
            <w:r>
              <w:rPr>
                <w:rFonts w:ascii="Times New Roman"/>
                <w:b w:val="false"/>
                <w:i w:val="false"/>
                <w:color w:val="000000"/>
                <w:sz w:val="20"/>
              </w:rPr>
              <w:t>
несимметричный скос 1/2, при симметричном расположении скос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0"/>
          <w:p>
            <w:pPr>
              <w:spacing w:after="20"/>
              <w:ind w:left="20"/>
              <w:jc w:val="both"/>
            </w:pPr>
            <w:r>
              <w:rPr>
                <w:rFonts w:ascii="Times New Roman"/>
                <w:b w:val="false"/>
                <w:i w:val="false"/>
                <w:color w:val="000000"/>
                <w:sz w:val="20"/>
              </w:rPr>
              <w:t>
 </w:t>
            </w:r>
          </w:p>
          <w:bookmarkEnd w:id="230"/>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54400" cy="2171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1"/>
          <w:p>
            <w:pPr>
              <w:spacing w:after="20"/>
              <w:ind w:left="20"/>
              <w:jc w:val="both"/>
            </w:pPr>
            <w:r>
              <w:rPr>
                <w:rFonts w:ascii="Times New Roman"/>
                <w:b w:val="false"/>
                <w:i w:val="false"/>
                <w:color w:val="000000"/>
                <w:sz w:val="20"/>
              </w:rPr>
              <w:t xml:space="preserve">
Основной металл </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в месте перехода к стыковому шву со снятым механическим способом усилением шва: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при стыковании элементов одинаковой толщины и ширины </w:t>
            </w:r>
          </w:p>
          <w:p>
            <w:pPr>
              <w:spacing w:after="20"/>
              <w:ind w:left="20"/>
              <w:jc w:val="both"/>
            </w:pPr>
            <w:r>
              <w:rPr>
                <w:rFonts w:ascii="Times New Roman"/>
                <w:b w:val="false"/>
                <w:i w:val="false"/>
                <w:color w:val="000000"/>
                <w:sz w:val="20"/>
              </w:rPr>
              <w:t>
б) разной толщины и ширины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2"/>
          <w:p>
            <w:pPr>
              <w:spacing w:after="20"/>
              <w:ind w:left="20"/>
              <w:jc w:val="both"/>
            </w:pPr>
            <w:r>
              <w:rPr>
                <w:rFonts w:ascii="Times New Roman"/>
                <w:b w:val="false"/>
                <w:i w:val="false"/>
                <w:color w:val="000000"/>
                <w:sz w:val="20"/>
              </w:rPr>
              <w:t>
 </w:t>
            </w:r>
          </w:p>
          <w:bookmarkEnd w:id="232"/>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19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619500" cy="1066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одинаковой ширины и толщины, сваренные встык на прикрепленной на прихватке прокладке без подварки корня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687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68700" cy="3987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3"/>
          <w:p>
            <w:pPr>
              <w:spacing w:after="20"/>
              <w:ind w:left="20"/>
              <w:jc w:val="both"/>
            </w:pPr>
            <w:r>
              <w:rPr>
                <w:rFonts w:ascii="Times New Roman"/>
                <w:b w:val="false"/>
                <w:i w:val="false"/>
                <w:color w:val="000000"/>
                <w:sz w:val="20"/>
              </w:rPr>
              <w:t xml:space="preserve">
Сварные стыковые соединения: листового элемента на подкладном листе (нагрузка перпендикулярна сварному шву); </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труб на подкладном кольце; </w:t>
            </w:r>
          </w:p>
          <w:p>
            <w:pPr>
              <w:spacing w:after="20"/>
              <w:ind w:left="20"/>
              <w:jc w:val="both"/>
            </w:pPr>
            <w:r>
              <w:rPr>
                <w:rFonts w:ascii="Times New Roman"/>
                <w:b w:val="false"/>
                <w:i w:val="false"/>
                <w:color w:val="000000"/>
                <w:sz w:val="20"/>
              </w:rPr>
              <w:t>
прокатных профилей в 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4"/>
          <w:p>
            <w:pPr>
              <w:spacing w:after="20"/>
              <w:ind w:left="20"/>
              <w:jc w:val="both"/>
            </w:pPr>
            <w:r>
              <w:rPr>
                <w:rFonts w:ascii="Times New Roman"/>
                <w:b w:val="false"/>
                <w:i w:val="false"/>
                <w:color w:val="000000"/>
                <w:sz w:val="20"/>
              </w:rPr>
              <w:t>
 </w:t>
            </w:r>
          </w:p>
          <w:bookmarkEnd w:id="234"/>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798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79800" cy="1625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сечения двутаврового, таврового и других типов, сваренные непрерывными продольными швами при действии усилия вдоль оси шва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814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81400" cy="1828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5"/>
          <w:p>
            <w:pPr>
              <w:spacing w:after="20"/>
              <w:ind w:left="20"/>
              <w:jc w:val="both"/>
            </w:pPr>
            <w:r>
              <w:rPr>
                <w:rFonts w:ascii="Times New Roman"/>
                <w:b w:val="false"/>
                <w:i w:val="false"/>
                <w:color w:val="000000"/>
                <w:sz w:val="20"/>
              </w:rPr>
              <w:t xml:space="preserve">
Основной металл со вспомогательным элементом, прикрепленным продольными швами, при </w:t>
            </w:r>
            <w:r>
              <w:rPr>
                <w:rFonts w:ascii="Times New Roman"/>
                <w:b w:val="false"/>
                <w:i w:val="false"/>
                <w:color w:val="000000"/>
                <w:sz w:val="20"/>
              </w:rPr>
              <w:t>a</w:t>
            </w:r>
            <w:r>
              <w:rPr>
                <w:rFonts w:ascii="Times New Roman"/>
                <w:b w:val="false"/>
                <w:i w:val="false"/>
                <w:color w:val="000000"/>
                <w:sz w:val="20"/>
              </w:rPr>
              <w:t>:</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до 450</w:t>
            </w:r>
          </w:p>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6"/>
          <w:p>
            <w:pPr>
              <w:spacing w:after="20"/>
              <w:ind w:left="20"/>
              <w:jc w:val="both"/>
            </w:pPr>
            <w:r>
              <w:rPr>
                <w:rFonts w:ascii="Times New Roman"/>
                <w:b w:val="false"/>
                <w:i w:val="false"/>
                <w:color w:val="000000"/>
                <w:sz w:val="20"/>
              </w:rPr>
              <w:t>
 </w:t>
            </w:r>
          </w:p>
          <w:bookmarkEnd w:id="236"/>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782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78200" cy="2349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 поясного листа без механической обработки поперечного (лобового) шва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695700" cy="165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7"/>
          <w:p>
            <w:pPr>
              <w:spacing w:after="20"/>
              <w:ind w:left="20"/>
              <w:jc w:val="both"/>
            </w:pPr>
            <w:r>
              <w:rPr>
                <w:rFonts w:ascii="Times New Roman"/>
                <w:b w:val="false"/>
                <w:i w:val="false"/>
                <w:color w:val="000000"/>
                <w:sz w:val="20"/>
              </w:rPr>
              <w:t>
Основной металл с поперечным швом; сварной шов двусторонний с плавным переходом к основному металлу</w:t>
            </w:r>
          </w:p>
          <w:bookmarkEnd w:id="237"/>
          <w:p>
            <w:pPr>
              <w:spacing w:after="20"/>
              <w:ind w:left="20"/>
              <w:jc w:val="both"/>
            </w:pPr>
            <w:r>
              <w:rPr>
                <w:rFonts w:ascii="Times New Roman"/>
                <w:b w:val="false"/>
                <w:i w:val="false"/>
                <w:color w:val="000000"/>
                <w:sz w:val="20"/>
              </w:rPr>
              <w:t>
Сварной шов односторонний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8"/>
          <w:p>
            <w:pPr>
              <w:spacing w:after="20"/>
              <w:ind w:left="20"/>
              <w:jc w:val="both"/>
            </w:pPr>
            <w:r>
              <w:rPr>
                <w:rFonts w:ascii="Times New Roman"/>
                <w:b w:val="false"/>
                <w:i w:val="false"/>
                <w:color w:val="000000"/>
                <w:sz w:val="20"/>
              </w:rPr>
              <w:t>
 </w:t>
            </w:r>
          </w:p>
          <w:bookmarkEnd w:id="238"/>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35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835400" cy="2019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9"/>
          <w:p>
            <w:pPr>
              <w:spacing w:after="20"/>
              <w:ind w:left="20"/>
              <w:jc w:val="both"/>
            </w:pPr>
            <w:r>
              <w:rPr>
                <w:rFonts w:ascii="Times New Roman"/>
                <w:b w:val="false"/>
                <w:i w:val="false"/>
                <w:color w:val="000000"/>
                <w:sz w:val="20"/>
              </w:rPr>
              <w:t>
Элемент с продольным приварным ребром или планкой, приваренной угловым швом</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l ≤ 100</w:t>
            </w:r>
          </w:p>
          <w:p>
            <w:pPr>
              <w:spacing w:after="20"/>
              <w:ind w:left="20"/>
              <w:jc w:val="both"/>
            </w:pPr>
            <w:r>
              <w:rPr>
                <w:rFonts w:ascii="Times New Roman"/>
                <w:b w:val="false"/>
                <w:i w:val="false"/>
                <w:color w:val="000000"/>
                <w:sz w:val="20"/>
              </w:rPr>
              <w:t>
l &gt;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0"/>
          <w:p>
            <w:pPr>
              <w:spacing w:after="20"/>
              <w:ind w:left="20"/>
              <w:jc w:val="both"/>
            </w:pPr>
            <w:r>
              <w:rPr>
                <w:rFonts w:ascii="Times New Roman"/>
                <w:b w:val="false"/>
                <w:i w:val="false"/>
                <w:color w:val="000000"/>
                <w:sz w:val="20"/>
              </w:rPr>
              <w:t>
 </w:t>
            </w:r>
          </w:p>
          <w:bookmarkEnd w:id="240"/>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43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43300" cy="1600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1"/>
          <w:p>
            <w:pPr>
              <w:spacing w:after="20"/>
              <w:ind w:left="20"/>
              <w:jc w:val="both"/>
            </w:pPr>
            <w:r>
              <w:rPr>
                <w:rFonts w:ascii="Times New Roman"/>
                <w:b w:val="false"/>
                <w:i w:val="false"/>
                <w:color w:val="000000"/>
                <w:sz w:val="20"/>
              </w:rPr>
              <w:t xml:space="preserve">
Элемент с продольным приварным ребром, со скосами под углом </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xml:space="preserve"> =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0" cy="171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металл растянутых поясов балок и элементов ферм вблизи диафрагм и ребер, приваренных угловыми швами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30600" cy="1803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2"/>
          <w:p>
            <w:pPr>
              <w:spacing w:after="20"/>
              <w:ind w:left="20"/>
              <w:jc w:val="both"/>
            </w:pPr>
            <w:r>
              <w:rPr>
                <w:rFonts w:ascii="Times New Roman"/>
                <w:b w:val="false"/>
                <w:i w:val="false"/>
                <w:color w:val="000000"/>
                <w:sz w:val="20"/>
              </w:rPr>
              <w:t>
Основной металл в месте перехода к поперечному (лобовому) шву</w:t>
            </w:r>
          </w:p>
          <w:bookmarkEnd w:id="242"/>
          <w:p>
            <w:pPr>
              <w:spacing w:after="20"/>
              <w:ind w:left="20"/>
              <w:jc w:val="both"/>
            </w:pPr>
            <w:r>
              <w:rPr>
                <w:rFonts w:ascii="Times New Roman"/>
                <w:b w:val="false"/>
                <w:i w:val="false"/>
                <w:color w:val="000000"/>
                <w:sz w:val="20"/>
              </w:rPr>
              <w:t>
угловому шву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3"/>
          <w:p>
            <w:pPr>
              <w:spacing w:after="20"/>
              <w:ind w:left="20"/>
              <w:jc w:val="both"/>
            </w:pPr>
            <w:r>
              <w:rPr>
                <w:rFonts w:ascii="Times New Roman"/>
                <w:b w:val="false"/>
                <w:i w:val="false"/>
                <w:color w:val="000000"/>
                <w:sz w:val="20"/>
              </w:rPr>
              <w:t>
 </w:t>
            </w:r>
          </w:p>
          <w:bookmarkEnd w:id="243"/>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449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44900" cy="1955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 поясного шва без механической обработки поперечного (лобового) шва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65500" cy="4381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4"/>
          <w:p>
            <w:pPr>
              <w:spacing w:after="20"/>
              <w:ind w:left="20"/>
              <w:jc w:val="both"/>
            </w:pPr>
            <w:r>
              <w:rPr>
                <w:rFonts w:ascii="Times New Roman"/>
                <w:b w:val="false"/>
                <w:i w:val="false"/>
                <w:color w:val="000000"/>
                <w:sz w:val="20"/>
              </w:rPr>
              <w:t>
Основной металл в соединениях с фланговыми швами (в местах перехода от элемента к концам фланговых швов):</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 двойными фланговыми швами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 фланговыми и лобовыми швами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при передаче усилия через основной металл </w:t>
            </w:r>
          </w:p>
          <w:p>
            <w:pPr>
              <w:spacing w:after="20"/>
              <w:ind w:left="20"/>
              <w:jc w:val="both"/>
            </w:pPr>
            <w:r>
              <w:rPr>
                <w:rFonts w:ascii="Times New Roman"/>
                <w:b w:val="false"/>
                <w:i w:val="false"/>
                <w:color w:val="000000"/>
                <w:sz w:val="20"/>
              </w:rPr>
              <w:t>
г) щеки анкеров для крепления стальных канатов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5"/>
          <w:p>
            <w:pPr>
              <w:spacing w:after="20"/>
              <w:ind w:left="20"/>
              <w:jc w:val="both"/>
            </w:pPr>
            <w:r>
              <w:rPr>
                <w:rFonts w:ascii="Times New Roman"/>
                <w:b w:val="false"/>
                <w:i w:val="false"/>
                <w:color w:val="000000"/>
                <w:sz w:val="20"/>
              </w:rPr>
              <w:t>
 </w:t>
            </w:r>
          </w:p>
          <w:bookmarkEnd w:id="245"/>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893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289300" cy="2362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6"/>
          <w:p>
            <w:pPr>
              <w:spacing w:after="20"/>
              <w:ind w:left="20"/>
              <w:jc w:val="both"/>
            </w:pPr>
            <w:r>
              <w:rPr>
                <w:rFonts w:ascii="Times New Roman"/>
                <w:b w:val="false"/>
                <w:i w:val="false"/>
                <w:color w:val="000000"/>
                <w:sz w:val="20"/>
              </w:rPr>
              <w:t>
Основной металл трубы растянутого раскоса при отношении толщины к наружному диаметру трубы пояса</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tm / dm ≥ 1/14</w:t>
            </w:r>
          </w:p>
          <w:p>
            <w:pPr>
              <w:spacing w:after="20"/>
              <w:ind w:left="20"/>
              <w:jc w:val="both"/>
            </w:pPr>
            <w:r>
              <w:rPr>
                <w:rFonts w:ascii="Times New Roman"/>
                <w:b w:val="false"/>
                <w:i w:val="false"/>
                <w:color w:val="000000"/>
                <w:sz w:val="20"/>
              </w:rPr>
              <w:t>
1/20 ≤ tm / dm &lt;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7"/>
          <w:p>
            <w:pPr>
              <w:spacing w:after="20"/>
              <w:ind w:left="20"/>
              <w:jc w:val="both"/>
            </w:pPr>
            <w:r>
              <w:rPr>
                <w:rFonts w:ascii="Times New Roman"/>
                <w:b w:val="false"/>
                <w:i w:val="false"/>
                <w:color w:val="000000"/>
                <w:sz w:val="20"/>
              </w:rPr>
              <w:t>
 </w:t>
            </w:r>
          </w:p>
          <w:bookmarkEnd w:id="247"/>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417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41700" cy="279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8"/>
          <w:p>
            <w:pPr>
              <w:spacing w:after="20"/>
              <w:ind w:left="20"/>
              <w:jc w:val="both"/>
            </w:pPr>
            <w:r>
              <w:rPr>
                <w:rFonts w:ascii="Times New Roman"/>
                <w:b w:val="false"/>
                <w:i w:val="false"/>
                <w:color w:val="000000"/>
                <w:sz w:val="20"/>
              </w:rPr>
              <w:t xml:space="preserve">
Основной металл трубы растянутого раскоса при отношении диаметров раскоса и пояса dd / dm = 0,4 ÷ 0,7 и отношении толщины к наружному диаметру трубы пояса: </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tm / dm &gt; 1/14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1/20 ≤ tm / dm  &lt; 1/14 </w:t>
            </w:r>
          </w:p>
          <w:p>
            <w:pPr>
              <w:spacing w:after="20"/>
              <w:ind w:left="20"/>
              <w:jc w:val="both"/>
            </w:pPr>
            <w:r>
              <w:rPr>
                <w:rFonts w:ascii="Times New Roman"/>
                <w:b w:val="false"/>
                <w:i w:val="false"/>
                <w:color w:val="000000"/>
                <w:sz w:val="20"/>
              </w:rPr>
              <w:t>
1/35 &lt; tm / dm &lt;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9"/>
          <w:p>
            <w:pPr>
              <w:spacing w:after="20"/>
              <w:ind w:left="20"/>
              <w:jc w:val="both"/>
            </w:pPr>
            <w:r>
              <w:rPr>
                <w:rFonts w:ascii="Times New Roman"/>
                <w:b w:val="false"/>
                <w:i w:val="false"/>
                <w:color w:val="000000"/>
                <w:sz w:val="20"/>
              </w:rPr>
              <w:t>
 </w:t>
            </w:r>
          </w:p>
          <w:bookmarkEnd w:id="249"/>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30600" cy="1727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элементов прерывистыми швами, параллельными направлению усилия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068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606800" cy="168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соединения с приваркой элементов решетки угловыми швами непосредственно к поясу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98800" cy="158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с промежуточным элементом, приварка угловым швом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92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92500" cy="2501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Стержни, связанные приваренными встык или внахлестку соединительными планками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83000" cy="1765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0"/>
          <w:p>
            <w:pPr>
              <w:spacing w:after="20"/>
              <w:ind w:left="20"/>
              <w:jc w:val="both"/>
            </w:pPr>
            <w:r>
              <w:rPr>
                <w:rFonts w:ascii="Times New Roman"/>
                <w:b w:val="false"/>
                <w:i w:val="false"/>
                <w:color w:val="000000"/>
                <w:sz w:val="20"/>
              </w:rPr>
              <w:t>
Внутренние углы отверстий в балках</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r / d = 0,06</w:t>
            </w:r>
          </w:p>
          <w:p>
            <w:pPr>
              <w:spacing w:after="20"/>
              <w:ind w:left="20"/>
              <w:jc w:val="both"/>
            </w:pPr>
            <w:r>
              <w:rPr>
                <w:rFonts w:ascii="Times New Roman"/>
                <w:b w:val="false"/>
                <w:i w:val="false"/>
                <w:color w:val="000000"/>
                <w:sz w:val="20"/>
              </w:rPr>
              <w:t>
</w:t>
            </w:r>
            <w:r>
              <w:rPr>
                <w:rFonts w:ascii="Times New Roman"/>
                <w:b w:val="false"/>
                <w:i w:val="false"/>
                <w:color w:val="000000"/>
                <w:sz w:val="20"/>
              </w:rPr>
              <w:t>r / d = 0,12</w:t>
            </w:r>
          </w:p>
          <w:p>
            <w:pPr>
              <w:spacing w:after="20"/>
              <w:ind w:left="20"/>
              <w:jc w:val="both"/>
            </w:pPr>
            <w:r>
              <w:rPr>
                <w:rFonts w:ascii="Times New Roman"/>
                <w:b w:val="false"/>
                <w:i w:val="false"/>
                <w:color w:val="000000"/>
                <w:sz w:val="20"/>
              </w:rPr>
              <w:t>
r / d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1"/>
          <w:p>
            <w:pPr>
              <w:spacing w:after="20"/>
              <w:ind w:left="20"/>
              <w:jc w:val="both"/>
            </w:pPr>
            <w:r>
              <w:rPr>
                <w:rFonts w:ascii="Times New Roman"/>
                <w:b w:val="false"/>
                <w:i w:val="false"/>
                <w:color w:val="000000"/>
                <w:sz w:val="20"/>
              </w:rPr>
              <w:t>
 </w:t>
            </w:r>
          </w:p>
          <w:bookmarkEnd w:id="251"/>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3</w:t>
            </w:r>
          </w:p>
        </w:tc>
      </w:tr>
    </w:tbl>
    <w:bookmarkStart w:name="z296" w:id="252"/>
    <w:p>
      <w:pPr>
        <w:spacing w:after="0"/>
        <w:ind w:left="0"/>
        <w:jc w:val="both"/>
      </w:pPr>
      <w:r>
        <w:rPr>
          <w:rFonts w:ascii="Times New Roman"/>
          <w:b w:val="false"/>
          <w:i w:val="false"/>
          <w:color w:val="000000"/>
          <w:sz w:val="28"/>
        </w:rPr>
        <w:t xml:space="preserve">
      В случае применения сварных соединений повышенного качества, механическая обработка швов которых с классом шероховатости </w:t>
      </w:r>
    </w:p>
    <w:bookmarkEnd w:id="252"/>
    <w:p>
      <w:pPr>
        <w:spacing w:after="0"/>
        <w:ind w:left="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93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ниже допустимых по ГОСТ 2789-73 "Шероховатость поверхности. Параметры и характеристики" направлена вдоль шва, стыковые швы обработаны заподлицо с основным металлом, включая подварку корня шва, полностью отсутствуют подрезы, соединяемые элементы относят к более низкой группе концентрации.</w:t>
      </w:r>
      <w:r>
        <w:br/>
      </w:r>
      <w:r>
        <w:rPr>
          <w:rFonts w:ascii="Times New Roman"/>
          <w:b w:val="false"/>
          <w:i w:val="false"/>
          <w:color w:val="000000"/>
          <w:sz w:val="28"/>
        </w:rPr>
        <w:t>
</w:t>
      </w:r>
    </w:p>
    <w:bookmarkStart w:name="z297" w:id="253"/>
    <w:p>
      <w:pPr>
        <w:spacing w:after="0"/>
        <w:ind w:left="0"/>
        <w:jc w:val="both"/>
      </w:pPr>
      <w:r>
        <w:rPr>
          <w:rFonts w:ascii="Times New Roman"/>
          <w:b w:val="false"/>
          <w:i w:val="false"/>
          <w:color w:val="000000"/>
          <w:sz w:val="28"/>
        </w:rPr>
        <w:t>
      Элементы соединений, выполняемых при монтаже, в случае отсутствия контроля качества физическими методами, относятся к более высокой группе.</w:t>
      </w:r>
    </w:p>
    <w:bookmarkEnd w:id="253"/>
    <w:bookmarkStart w:name="z298" w:id="254"/>
    <w:p>
      <w:pPr>
        <w:spacing w:after="0"/>
        <w:ind w:left="0"/>
        <w:jc w:val="both"/>
      </w:pPr>
      <w:r>
        <w:rPr>
          <w:rFonts w:ascii="Times New Roman"/>
          <w:b w:val="false"/>
          <w:i w:val="false"/>
          <w:color w:val="000000"/>
          <w:sz w:val="28"/>
        </w:rPr>
        <w:t>
      При использовании сварочных материалов гарантированного качества, полном проваре стыковых соединений и проверке качества швов физическими методами, расчет самих швов не производят, за исключением отдельных видов, приведенных в таблице 7 настоящего прриложения.</w:t>
      </w:r>
    </w:p>
    <w:bookmarkEnd w:id="254"/>
    <w:bookmarkStart w:name="z299" w:id="255"/>
    <w:p>
      <w:pPr>
        <w:spacing w:after="0"/>
        <w:ind w:left="0"/>
        <w:jc w:val="both"/>
      </w:pPr>
      <w:r>
        <w:rPr>
          <w:rFonts w:ascii="Times New Roman"/>
          <w:b w:val="false"/>
          <w:i w:val="false"/>
          <w:color w:val="000000"/>
          <w:sz w:val="28"/>
        </w:rPr>
        <w:t>
      При проверке усталостной прочности при растяжении и сжатии сварных швов принимают такие же расчетные сопротивления, как и для основного материала. При проверке на срез – 0,7 от расчетного сопротивления растяжения или сжатия.</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01" w:id="256"/>
    <w:p>
      <w:pPr>
        <w:spacing w:after="0"/>
        <w:ind w:left="0"/>
        <w:jc w:val="left"/>
      </w:pPr>
      <w:r>
        <w:rPr>
          <w:rFonts w:ascii="Times New Roman"/>
          <w:b/>
          <w:i w:val="false"/>
          <w:color w:val="000000"/>
        </w:rPr>
        <w:t xml:space="preserve"> Группы сварных соединений по степени концентрации напряжений в сварных швах</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элемента и расположение 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выполнения и нагружения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группы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178300" cy="2197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швов угловыми швами, расположенными вдоль действия сил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132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013200" cy="1358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Стыковой необработанный шов, стыковые элементы одинаковой толщины и ширины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27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127500" cy="1485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Стыковые элементы различной толщины и ширины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038600" cy="2006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швы элементов, нагрузка перпендикулярна шву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 состояния</w:t>
            </w:r>
            <w:r>
              <w:br/>
            </w:r>
            <w:r>
              <w:rPr>
                <w:rFonts w:ascii="Times New Roman"/>
                <w:b w:val="false"/>
                <w:i w:val="false"/>
                <w:color w:val="000000"/>
                <w:sz w:val="20"/>
              </w:rPr>
              <w:t>кранов мостового типа с истекшим</w:t>
            </w:r>
            <w:r>
              <w:br/>
            </w:r>
            <w:r>
              <w:rPr>
                <w:rFonts w:ascii="Times New Roman"/>
                <w:b w:val="false"/>
                <w:i w:val="false"/>
                <w:color w:val="000000"/>
                <w:sz w:val="20"/>
              </w:rPr>
              <w:t>сроком службы 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303" w:id="257"/>
    <w:p>
      <w:pPr>
        <w:spacing w:after="0"/>
        <w:ind w:left="0"/>
        <w:jc w:val="left"/>
      </w:pPr>
      <w:r>
        <w:rPr>
          <w:rFonts w:ascii="Times New Roman"/>
          <w:b/>
          <w:i w:val="false"/>
          <w:color w:val="000000"/>
        </w:rPr>
        <w:t xml:space="preserve"> Справка о характере работы крана</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Главный инженер</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предприятия</w:t>
            </w:r>
            <w:r>
              <w:br/>
            </w:r>
            <w:r>
              <w:rPr>
                <w:rFonts w:ascii="Times New Roman"/>
                <w:b w:val="false"/>
                <w:i w:val="false"/>
                <w:color w:val="000000"/>
                <w:sz w:val="20"/>
              </w:rPr>
              <w:t>"___" ___________ 20 ___ 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cMar>
              <w:top w:w="15" w:type="dxa"/>
              <w:left w:w="15" w:type="dxa"/>
              <w:bottom w:w="15" w:type="dxa"/>
              <w:right w:w="15" w:type="dxa"/>
            </w:tcMar>
            <w:vAlign w:val="center"/>
          </w:tcPr>
          <w:bookmarkStart w:name="z305" w:id="258"/>
          <w:p>
            <w:pPr>
              <w:spacing w:after="20"/>
              <w:ind w:left="20"/>
              <w:jc w:val="both"/>
            </w:pPr>
            <w:r>
              <w:rPr>
                <w:rFonts w:ascii="Times New Roman"/>
                <w:b w:val="false"/>
                <w:i w:val="false"/>
                <w:color w:val="000000"/>
                <w:sz w:val="20"/>
              </w:rPr>
              <w:t>
Справка о характере работы крана</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крана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пролетом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м,</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вылетом консолей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м,</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классификации (режима)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использование крана (где и какой технологический процесс обслуживает 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грузозахватного устройства (тип, масса, т, и/или емкость, м3), для транспортировки какого груза предназначено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масса перемещаемого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 перемещаемого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груза, транспортируемого краном за год (для кранов, используемых для обслуживания транспортно-складских объектов с известными величинами грузопотоков, в том числе с учетом дополнительных "перевалок")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работы крана в сутки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в году, когда работает 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циклов работы крана в сутки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 составляют в общем объеме грузы: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0,25 </w:t>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207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0,25 до 0,5 </w:t>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207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 до 0,75</w:t>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207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0,75 до </w:t>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207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Температурные условия работы 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предел температуры рабочего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предел температуры рабочего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предел температуры нерабочего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предел температуры нерабочего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среды, в которой работает 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агрессивности согласно ГОСТ 31384-2017 "Защита бетонных и железобетонных конструкций от коррозии. Общие технические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пожароопасность в соответствии с Правилами устройства электроустановок,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20 марта 2015 года № 230 (зарегистрирован в Реестре государственной регистрации нормативных правовых актов под № 10851)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взрывоопасность в соответствии с Правилами устройства электроустановок,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20 марта 2015 года № 230 (зарегистрирован в Реестре государственной регистрации нормативных правовых актов под № 10851)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Справку составил: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9"/>
          <w:p>
            <w:pPr>
              <w:spacing w:after="20"/>
              <w:ind w:left="20"/>
              <w:jc w:val="both"/>
            </w:pPr>
            <w:r>
              <w:rPr>
                <w:rFonts w:ascii="Times New Roman"/>
                <w:b w:val="false"/>
                <w:i w:val="false"/>
                <w:color w:val="000000"/>
                <w:sz w:val="20"/>
              </w:rPr>
              <w:t>
___________________________________</w:t>
            </w:r>
          </w:p>
          <w:bookmarkEnd w:id="259"/>
          <w:p>
            <w:pPr>
              <w:spacing w:after="20"/>
              <w:ind w:left="20"/>
              <w:jc w:val="both"/>
            </w:pPr>
            <w:r>
              <w:rPr>
                <w:rFonts w:ascii="Times New Roman"/>
                <w:b w:val="false"/>
                <w:i w:val="false"/>
                <w:color w:val="000000"/>
                <w:sz w:val="20"/>
              </w:rPr>
              <w:t>
(подпись, фамилия, имя, отчество (при его наличии), должность, дата)</w:t>
            </w:r>
          </w:p>
        </w:tc>
      </w:tr>
    </w:tbl>
    <w:bookmarkStart w:name="z308" w:id="260"/>
    <w:p>
      <w:pPr>
        <w:spacing w:after="0"/>
        <w:ind w:left="0"/>
        <w:jc w:val="both"/>
      </w:pPr>
      <w:r>
        <w:rPr>
          <w:rFonts w:ascii="Times New Roman"/>
          <w:b w:val="false"/>
          <w:i w:val="false"/>
          <w:color w:val="000000"/>
          <w:sz w:val="28"/>
        </w:rPr>
        <w:t>
      Примечания:</w:t>
      </w:r>
    </w:p>
    <w:bookmarkEnd w:id="260"/>
    <w:bookmarkStart w:name="z309" w:id="261"/>
    <w:p>
      <w:pPr>
        <w:spacing w:after="0"/>
        <w:ind w:left="0"/>
        <w:jc w:val="both"/>
      </w:pPr>
      <w:r>
        <w:rPr>
          <w:rFonts w:ascii="Times New Roman"/>
          <w:b w:val="false"/>
          <w:i w:val="false"/>
          <w:color w:val="000000"/>
          <w:sz w:val="28"/>
        </w:rPr>
        <w:t>
      1) для кранов, не работающих в определенном технологическом цикле (монтажные краны, краны механических цехов, складов оборудования), сведения, приводимые в пункте 9 справки о характере работ крана, определяют экспертным путем;</w:t>
      </w:r>
    </w:p>
    <w:bookmarkEnd w:id="261"/>
    <w:bookmarkStart w:name="z310" w:id="262"/>
    <w:p>
      <w:pPr>
        <w:spacing w:after="0"/>
        <w:ind w:left="0"/>
        <w:jc w:val="both"/>
      </w:pPr>
      <w:r>
        <w:rPr>
          <w:rFonts w:ascii="Times New Roman"/>
          <w:b w:val="false"/>
          <w:i w:val="false"/>
          <w:color w:val="000000"/>
          <w:sz w:val="28"/>
        </w:rPr>
        <w:t>
      2) при возникновении затруднений с составлением справки данная работа (как дополнительная) может быть поручена организации, проводящей обследование.</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 состояния</w:t>
            </w:r>
            <w:r>
              <w:br/>
            </w:r>
            <w:r>
              <w:rPr>
                <w:rFonts w:ascii="Times New Roman"/>
                <w:b w:val="false"/>
                <w:i w:val="false"/>
                <w:color w:val="000000"/>
                <w:sz w:val="20"/>
              </w:rPr>
              <w:t>кранов мостового типа с истекшим</w:t>
            </w:r>
            <w:r>
              <w:br/>
            </w:r>
            <w:r>
              <w:rPr>
                <w:rFonts w:ascii="Times New Roman"/>
                <w:b w:val="false"/>
                <w:i w:val="false"/>
                <w:color w:val="000000"/>
                <w:sz w:val="20"/>
              </w:rPr>
              <w:t>сроком службы 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312" w:id="263"/>
    <w:p>
      <w:pPr>
        <w:spacing w:after="0"/>
        <w:ind w:left="0"/>
        <w:jc w:val="left"/>
      </w:pPr>
      <w:r>
        <w:rPr>
          <w:rFonts w:ascii="Times New Roman"/>
          <w:b/>
          <w:i w:val="false"/>
          <w:color w:val="000000"/>
        </w:rPr>
        <w:t xml:space="preserve"> Степень агрессивности воздействия сред на металлические конструкции (справочный материал)</w:t>
      </w:r>
    </w:p>
    <w:bookmarkEnd w:id="263"/>
    <w:bookmarkStart w:name="z313" w:id="264"/>
    <w:p>
      <w:pPr>
        <w:spacing w:after="0"/>
        <w:ind w:left="0"/>
        <w:jc w:val="both"/>
      </w:pPr>
      <w:r>
        <w:rPr>
          <w:rFonts w:ascii="Times New Roman"/>
          <w:b w:val="false"/>
          <w:i w:val="false"/>
          <w:color w:val="000000"/>
          <w:sz w:val="28"/>
        </w:rPr>
        <w:t>
      1. Степени агрессивного воздействия сред на металлические конструкции приведены:</w:t>
      </w:r>
    </w:p>
    <w:bookmarkEnd w:id="264"/>
    <w:bookmarkStart w:name="z314" w:id="265"/>
    <w:p>
      <w:pPr>
        <w:spacing w:after="0"/>
        <w:ind w:left="0"/>
        <w:jc w:val="both"/>
      </w:pPr>
      <w:r>
        <w:rPr>
          <w:rFonts w:ascii="Times New Roman"/>
          <w:b w:val="false"/>
          <w:i w:val="false"/>
          <w:color w:val="000000"/>
          <w:sz w:val="28"/>
        </w:rPr>
        <w:t>
      атмосферы воздуха – в таблице 1 и таблице 2;</w:t>
      </w:r>
    </w:p>
    <w:bookmarkEnd w:id="265"/>
    <w:bookmarkStart w:name="z315" w:id="266"/>
    <w:p>
      <w:pPr>
        <w:spacing w:after="0"/>
        <w:ind w:left="0"/>
        <w:jc w:val="both"/>
      </w:pPr>
      <w:r>
        <w:rPr>
          <w:rFonts w:ascii="Times New Roman"/>
          <w:b w:val="false"/>
          <w:i w:val="false"/>
          <w:color w:val="000000"/>
          <w:sz w:val="28"/>
        </w:rPr>
        <w:t>
      жидких неорганических сред – в таблице 3;</w:t>
      </w:r>
    </w:p>
    <w:bookmarkEnd w:id="266"/>
    <w:bookmarkStart w:name="z316" w:id="267"/>
    <w:p>
      <w:pPr>
        <w:spacing w:after="0"/>
        <w:ind w:left="0"/>
        <w:jc w:val="both"/>
      </w:pPr>
      <w:r>
        <w:rPr>
          <w:rFonts w:ascii="Times New Roman"/>
          <w:b w:val="false"/>
          <w:i w:val="false"/>
          <w:color w:val="000000"/>
          <w:sz w:val="28"/>
        </w:rPr>
        <w:t>
      жидких органических сред - в таблице 4.</w:t>
      </w:r>
    </w:p>
    <w:bookmarkEnd w:id="267"/>
    <w:bookmarkStart w:name="z317" w:id="268"/>
    <w:p>
      <w:pPr>
        <w:spacing w:after="0"/>
        <w:ind w:left="0"/>
        <w:jc w:val="both"/>
      </w:pPr>
      <w:r>
        <w:rPr>
          <w:rFonts w:ascii="Times New Roman"/>
          <w:b w:val="false"/>
          <w:i w:val="false"/>
          <w:color w:val="000000"/>
          <w:sz w:val="28"/>
        </w:rPr>
        <w:t>
      2. При определении по таблицам 1 и 2 степени агрессивного воздействия среды на части конструкций, находящихся внутри отапливаемых зданий, принимаются характеристики влажностного режима помещений, а для частей конструкций, находящихся внутри неотапливаемых зданий, под навесами и на открытом воздухе, - зоны влажности. Для конструкций отапливаемых зданий с влажным или мокрым режимом помещений степень агрессивного воздействия среды устанавливаются в таких же значениях, как для неотапливаемых зданий для влажной зоны. Загрязнение воздуха, в том числе внутри зданий, солями, пылью или аэрозолями учитывается при их средней годовой концентрации не ниже 0,3 мг/(м2·сут).</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9"/>
          <w:p>
            <w:pPr>
              <w:spacing w:after="20"/>
              <w:ind w:left="20"/>
              <w:jc w:val="both"/>
            </w:pPr>
            <w:r>
              <w:rPr>
                <w:rFonts w:ascii="Times New Roman"/>
                <w:b w:val="false"/>
                <w:i w:val="false"/>
                <w:color w:val="000000"/>
                <w:sz w:val="20"/>
              </w:rPr>
              <w:t>
Влажностный режим помещений</w:t>
            </w:r>
          </w:p>
          <w:bookmarkEnd w:id="269"/>
          <w:p>
            <w:pPr>
              <w:spacing w:after="20"/>
              <w:ind w:left="20"/>
              <w:jc w:val="both"/>
            </w:pPr>
            <w:r>
              <w:rPr>
                <w:rFonts w:ascii="Times New Roman"/>
                <w:b w:val="false"/>
                <w:i w:val="false"/>
                <w:color w:val="000000"/>
                <w:sz w:val="20"/>
              </w:rPr>
              <w:t xml:space="preserve">
Зона влажности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газов по таблице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агрессивного воздействия среды на металлические конструкции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отапливаемых зданий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неотапливаемых зданий или под навесом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открытом воздухе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Влажный или мокрый Влажная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r>
    </w:tbl>
    <w:bookmarkStart w:name="z320" w:id="270"/>
    <w:p>
      <w:pPr>
        <w:spacing w:after="0"/>
        <w:ind w:left="0"/>
        <w:jc w:val="both"/>
      </w:pPr>
      <w:r>
        <w:rPr>
          <w:rFonts w:ascii="Times New Roman"/>
          <w:b w:val="false"/>
          <w:i w:val="false"/>
          <w:color w:val="000000"/>
          <w:sz w:val="28"/>
        </w:rPr>
        <w:t>
      Примечание: при оценке степени агрессивного воздействия среды не учитывается влияние углекислого газа.</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1"/>
          <w:p>
            <w:pPr>
              <w:spacing w:after="20"/>
              <w:ind w:left="20"/>
              <w:jc w:val="both"/>
            </w:pPr>
            <w:r>
              <w:rPr>
                <w:rFonts w:ascii="Times New Roman"/>
                <w:b w:val="false"/>
                <w:i w:val="false"/>
                <w:color w:val="000000"/>
                <w:sz w:val="20"/>
              </w:rPr>
              <w:t>
Влажностный режим</w:t>
            </w:r>
          </w:p>
          <w:bookmarkEnd w:id="271"/>
          <w:p>
            <w:pPr>
              <w:spacing w:after="20"/>
              <w:ind w:left="20"/>
              <w:jc w:val="both"/>
            </w:pPr>
            <w:r>
              <w:rPr>
                <w:rFonts w:ascii="Times New Roman"/>
                <w:b w:val="false"/>
                <w:i w:val="false"/>
                <w:color w:val="000000"/>
                <w:sz w:val="20"/>
              </w:rPr>
              <w:t xml:space="preserve">
Зона влажности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солей, аэрозолей и пыли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агрессивного воздействия среды на металлические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отапливаемых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неотапливаемых зданий или под навесами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открытом воздухе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Малорастворимые Хорошо растворимые, малогигроскопичные Хорошо растворимые, гигроскопичные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Неагрессивная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2"/>
          <w:p>
            <w:pPr>
              <w:spacing w:after="20"/>
              <w:ind w:left="20"/>
              <w:jc w:val="both"/>
            </w:pPr>
            <w:r>
              <w:rPr>
                <w:rFonts w:ascii="Times New Roman"/>
                <w:b w:val="false"/>
                <w:i w:val="false"/>
                <w:color w:val="000000"/>
                <w:sz w:val="20"/>
              </w:rPr>
              <w:t>
 </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Нормальный</w:t>
            </w:r>
          </w:p>
          <w:p>
            <w:pPr>
              <w:spacing w:after="20"/>
              <w:ind w:left="20"/>
              <w:jc w:val="both"/>
            </w:pPr>
            <w:r>
              <w:rPr>
                <w:rFonts w:ascii="Times New Roman"/>
                <w:b w:val="false"/>
                <w:i w:val="false"/>
                <w:color w:val="000000"/>
                <w:sz w:val="20"/>
              </w:rPr>
              <w:t>
Нормальная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Малорастворимые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растворимые малогигроскопичные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растворимые, гигроскопичные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Влажный или мокрый Влажная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Малорастворимые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растворимые, малогигроскопичные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растворимые, гигроскопичные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273"/>
    <w:p>
      <w:pPr>
        <w:spacing w:after="0"/>
        <w:ind w:left="0"/>
        <w:jc w:val="both"/>
      </w:pPr>
      <w:r>
        <w:rPr>
          <w:rFonts w:ascii="Times New Roman"/>
          <w:b w:val="false"/>
          <w:i w:val="false"/>
          <w:color w:val="000000"/>
          <w:sz w:val="28"/>
        </w:rPr>
        <w:t>
      Примечание: для частей ограждающих конструкций, находящихся внутри зданий, степень агрессивного воздействия среды учитывается как для помещений с влажным или мокрым режимом.</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Неорганические жидкие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концентрация сульфатов и хлоридов, 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агрессивного воздействия сред на металлические конструкции при свободном доступе кислорода в интервале температур от 0 до 50 0С и скорости движения до 1 м/с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Пресные природные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до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20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оборотные и сточные воды 6ез очистки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жидкости животноводческих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неорганических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до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щелочей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солей концентрацией свыше 50 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r>
    </w:tbl>
    <w:bookmarkStart w:name="z327" w:id="274"/>
    <w:p>
      <w:pPr>
        <w:spacing w:after="0"/>
        <w:ind w:left="0"/>
        <w:jc w:val="both"/>
      </w:pPr>
      <w:r>
        <w:rPr>
          <w:rFonts w:ascii="Times New Roman"/>
          <w:b w:val="false"/>
          <w:i w:val="false"/>
          <w:color w:val="000000"/>
          <w:sz w:val="28"/>
        </w:rPr>
        <w:t>
      Примечания:</w:t>
      </w:r>
    </w:p>
    <w:bookmarkEnd w:id="274"/>
    <w:bookmarkStart w:name="z328" w:id="275"/>
    <w:p>
      <w:pPr>
        <w:spacing w:after="0"/>
        <w:ind w:left="0"/>
        <w:jc w:val="both"/>
      </w:pPr>
      <w:r>
        <w:rPr>
          <w:rFonts w:ascii="Times New Roman"/>
          <w:b w:val="false"/>
          <w:i w:val="false"/>
          <w:color w:val="000000"/>
          <w:sz w:val="28"/>
        </w:rPr>
        <w:t>
      1) при насыщении воды хлором или сероводородом принимается степень агрессивного воздействия среды на одну ступень выше;</w:t>
      </w:r>
    </w:p>
    <w:bookmarkEnd w:id="275"/>
    <w:bookmarkStart w:name="z329" w:id="276"/>
    <w:p>
      <w:pPr>
        <w:spacing w:after="0"/>
        <w:ind w:left="0"/>
        <w:jc w:val="both"/>
      </w:pPr>
      <w:r>
        <w:rPr>
          <w:rFonts w:ascii="Times New Roman"/>
          <w:b w:val="false"/>
          <w:i w:val="false"/>
          <w:color w:val="000000"/>
          <w:sz w:val="28"/>
        </w:rPr>
        <w:t>
      2) при удалении кислорода из воды и растворов солей (деаэрация) принимается степень агрессивного воздействия среды на одну ступень ниже.</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жидкие среды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агрессивного воздействия среды на металлические конструкции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(минеральные, растительные, животные)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Неагрессивная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(бензол, ацетон)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органических кислот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32" w:id="277"/>
    <w:p>
      <w:pPr>
        <w:spacing w:after="0"/>
        <w:ind w:left="0"/>
        <w:jc w:val="left"/>
      </w:pPr>
      <w:r>
        <w:rPr>
          <w:rFonts w:ascii="Times New Roman"/>
          <w:b/>
          <w:i w:val="false"/>
          <w:color w:val="000000"/>
        </w:rPr>
        <w:t xml:space="preserve"> Группы агрессивных газов в зависимости от их вида и концентрации</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мг/м3 для групп газов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Углекислый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0,2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0,5 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Фтористый водород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 до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0,01 до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до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(растворяющиеся в воде с образованием растворов кислот)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0,1 до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5 до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0,1 до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до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водород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 до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bookmarkStart w:name="z333" w:id="278"/>
    <w:p>
      <w:pPr>
        <w:spacing w:after="0"/>
        <w:ind w:left="0"/>
        <w:jc w:val="both"/>
      </w:pPr>
      <w:r>
        <w:rPr>
          <w:rFonts w:ascii="Times New Roman"/>
          <w:b w:val="false"/>
          <w:i w:val="false"/>
          <w:color w:val="000000"/>
          <w:sz w:val="28"/>
        </w:rPr>
        <w:t>
      Примечание: при наличии в среде нескольких газов принимается более агрессивная (от А к D) группа, которой соответствует концентрация одного или более газов.</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35" w:id="279"/>
    <w:p>
      <w:pPr>
        <w:spacing w:after="0"/>
        <w:ind w:left="0"/>
        <w:jc w:val="left"/>
      </w:pPr>
      <w:r>
        <w:rPr>
          <w:rFonts w:ascii="Times New Roman"/>
          <w:b/>
          <w:i w:val="false"/>
          <w:color w:val="000000"/>
        </w:rPr>
        <w:t xml:space="preserve"> Характеристика твердых сред (солей, аэрозолей и пыли)</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Растворимость твердых сред в воде и их гигроскопичность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распространенные соли, аэрозоли, пыли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Малорастворимые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фосфаты (вторичные и третичные) и карбонаты магния, кальция, бария, свинца; сульфаты бария, свинца; оксиды и гидроксиды железа, хрома, алюминия, кремния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растворимые, малогигроскопичные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и сульфаты натрия, калия, аммония; нитраты калия, бария, свинца, магния; карбонаты щелочных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растворимые, гигроскопичные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кальция, магния, алюминия, цинка, железа; сульфаты магния, марганца, цинка, железа; нитраты и нитриты натрия, калия, аммония; все первичные фосфаты; вторичный фосфат натрия; оксиды и гидроксиды натрия, кадия</w:t>
            </w:r>
          </w:p>
        </w:tc>
      </w:tr>
    </w:tbl>
    <w:bookmarkStart w:name="z336" w:id="280"/>
    <w:p>
      <w:pPr>
        <w:spacing w:after="0"/>
        <w:ind w:left="0"/>
        <w:jc w:val="both"/>
      </w:pPr>
      <w:r>
        <w:rPr>
          <w:rFonts w:ascii="Times New Roman"/>
          <w:b w:val="false"/>
          <w:i w:val="false"/>
          <w:color w:val="000000"/>
          <w:sz w:val="28"/>
        </w:rPr>
        <w:t>
      Примечание: к малорастворимым относятся соли с растворимостью менее 2 г/л, к хорошо растворимым – свыше 2 г/л. К малогигроскопичным относятся соли, имеющие равновесную относительную влажность при температуре 20°С 60 % и более, а к гигроскопичным – менее 60 %.</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w:t>
            </w:r>
            <w:r>
              <w:br/>
            </w:r>
            <w:r>
              <w:rPr>
                <w:rFonts w:ascii="Times New Roman"/>
                <w:b w:val="false"/>
                <w:i w:val="false"/>
                <w:color w:val="000000"/>
                <w:sz w:val="20"/>
              </w:rPr>
              <w:t>типа с истекшим сроком службы</w:t>
            </w:r>
            <w:r>
              <w:br/>
            </w:r>
            <w:r>
              <w:rPr>
                <w:rFonts w:ascii="Times New Roman"/>
                <w:b w:val="false"/>
                <w:i w:val="false"/>
                <w:color w:val="000000"/>
                <w:sz w:val="20"/>
              </w:rPr>
              <w:t>с целью определения</w:t>
            </w:r>
            <w:r>
              <w:br/>
            </w:r>
            <w:r>
              <w:rPr>
                <w:rFonts w:ascii="Times New Roman"/>
                <w:b w:val="false"/>
                <w:i w:val="false"/>
                <w:color w:val="000000"/>
                <w:sz w:val="20"/>
              </w:rPr>
              <w:t>возможности их дальнейшей/</w:t>
            </w:r>
            <w:r>
              <w:br/>
            </w:r>
            <w:r>
              <w:rPr>
                <w:rFonts w:ascii="Times New Roman"/>
                <w:b w:val="false"/>
                <w:i w:val="false"/>
                <w:color w:val="000000"/>
                <w:sz w:val="20"/>
              </w:rPr>
              <w:t>эксплуатации</w:t>
            </w:r>
          </w:p>
        </w:tc>
      </w:tr>
    </w:tbl>
    <w:bookmarkStart w:name="z338" w:id="281"/>
    <w:p>
      <w:pPr>
        <w:spacing w:after="0"/>
        <w:ind w:left="0"/>
        <w:jc w:val="left"/>
      </w:pPr>
      <w:r>
        <w:rPr>
          <w:rFonts w:ascii="Times New Roman"/>
          <w:b/>
          <w:i w:val="false"/>
          <w:color w:val="000000"/>
        </w:rPr>
        <w:t xml:space="preserve"> Некоторые места возникновений дефектов в металлоконструкциях кранов мостового типа</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вероятного расположения дефекта, вид дефекта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подвергаемые внешнему осмотру при проведении обследования металлоконструкции (показаны стрелками)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крепления буксовых узлов концевых балок мостовых кранов, трещины в сварных швах и основном металле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1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911600" cy="1193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 примыкания главной балки к концевой мостовых кранов, трещины в сварных швах и основном металле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60700" cy="1371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примыкания кронштейнов проходной галереи к стенке главной балки мостовых кранов, трещины в сварных швах и основном металле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2"/>
          <w:p>
            <w:pPr>
              <w:spacing w:after="20"/>
              <w:ind w:left="20"/>
              <w:jc w:val="both"/>
            </w:pPr>
          </w:p>
          <w:bookmarkEnd w:id="282"/>
          <w:p>
            <w:pPr>
              <w:spacing w:after="20"/>
              <w:ind w:left="20"/>
              <w:jc w:val="both"/>
            </w:pPr>
            <w:r>
              <w:drawing>
                <wp:inline distT="0" distB="0" distL="0" distR="0">
                  <wp:extent cx="2197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97100" cy="1143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соединения элементов пояса фермы, трещины в сварных швах и основном металле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3"/>
          <w:p>
            <w:pPr>
              <w:spacing w:after="20"/>
              <w:ind w:left="20"/>
              <w:jc w:val="both"/>
            </w:pPr>
          </w:p>
          <w:bookmarkEnd w:id="283"/>
          <w:p>
            <w:pPr>
              <w:spacing w:after="20"/>
              <w:ind w:left="20"/>
              <w:jc w:val="both"/>
            </w:pPr>
            <w:r>
              <w:drawing>
                <wp:inline distT="0" distB="0" distL="0" distR="0">
                  <wp:extent cx="2743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743200" cy="596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 типа</w:t>
            </w:r>
            <w:r>
              <w:br/>
            </w:r>
            <w:r>
              <w:rPr>
                <w:rFonts w:ascii="Times New Roman"/>
                <w:b w:val="false"/>
                <w:i w:val="false"/>
                <w:color w:val="000000"/>
                <w:sz w:val="20"/>
              </w:rPr>
              <w:t>с истекшим сроком службы с</w:t>
            </w:r>
            <w:r>
              <w:br/>
            </w:r>
            <w:r>
              <w:rPr>
                <w:rFonts w:ascii="Times New Roman"/>
                <w:b w:val="false"/>
                <w:i w:val="false"/>
                <w:color w:val="000000"/>
                <w:sz w:val="20"/>
              </w:rPr>
              <w:t>целью определения возможности</w:t>
            </w:r>
            <w:r>
              <w:br/>
            </w:r>
            <w:r>
              <w:rPr>
                <w:rFonts w:ascii="Times New Roman"/>
                <w:b w:val="false"/>
                <w:i w:val="false"/>
                <w:color w:val="000000"/>
                <w:sz w:val="20"/>
              </w:rPr>
              <w:t>их дальнейшей эксплуатации</w:t>
            </w:r>
          </w:p>
        </w:tc>
      </w:tr>
    </w:tbl>
    <w:bookmarkStart w:name="z342" w:id="284"/>
    <w:p>
      <w:pPr>
        <w:spacing w:after="0"/>
        <w:ind w:left="0"/>
        <w:jc w:val="left"/>
      </w:pPr>
      <w:r>
        <w:rPr>
          <w:rFonts w:ascii="Times New Roman"/>
          <w:b/>
          <w:i w:val="false"/>
          <w:color w:val="000000"/>
        </w:rPr>
        <w:t xml:space="preserve"> Схема расположения участков сварных соединений, которые подвергают неразрушающему контролю при обследовании металлоконструкций мостовых кранов</w:t>
      </w:r>
    </w:p>
    <w:bookmarkEnd w:id="284"/>
    <w:bookmarkStart w:name="z343"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51308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1308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4" w:id="286"/>
    <w:p>
      <w:pPr>
        <w:spacing w:after="0"/>
        <w:ind w:left="0"/>
        <w:jc w:val="both"/>
      </w:pPr>
      <w:r>
        <w:rPr>
          <w:rFonts w:ascii="Times New Roman"/>
          <w:b w:val="false"/>
          <w:i w:val="false"/>
          <w:color w:val="000000"/>
          <w:sz w:val="28"/>
        </w:rPr>
        <w:t xml:space="preserve">
      1 - места приварки косынок, соединяющие пролетные и концевые балки; </w:t>
      </w:r>
    </w:p>
    <w:bookmarkEnd w:id="286"/>
    <w:bookmarkStart w:name="z345" w:id="287"/>
    <w:p>
      <w:pPr>
        <w:spacing w:after="0"/>
        <w:ind w:left="0"/>
        <w:jc w:val="both"/>
      </w:pPr>
      <w:r>
        <w:rPr>
          <w:rFonts w:ascii="Times New Roman"/>
          <w:b w:val="false"/>
          <w:i w:val="false"/>
          <w:color w:val="000000"/>
          <w:sz w:val="28"/>
        </w:rPr>
        <w:t xml:space="preserve">
      2 - стыковые, угловые швы пролетных и концевых балок; </w:t>
      </w:r>
    </w:p>
    <w:bookmarkEnd w:id="287"/>
    <w:bookmarkStart w:name="z346" w:id="288"/>
    <w:p>
      <w:pPr>
        <w:spacing w:after="0"/>
        <w:ind w:left="0"/>
        <w:jc w:val="both"/>
      </w:pPr>
      <w:r>
        <w:rPr>
          <w:rFonts w:ascii="Times New Roman"/>
          <w:b w:val="false"/>
          <w:i w:val="false"/>
          <w:color w:val="000000"/>
          <w:sz w:val="28"/>
        </w:rPr>
        <w:t>
      3 - швы приварки компенсаторов.</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 типа</w:t>
            </w:r>
            <w:r>
              <w:br/>
            </w:r>
            <w:r>
              <w:rPr>
                <w:rFonts w:ascii="Times New Roman"/>
                <w:b w:val="false"/>
                <w:i w:val="false"/>
                <w:color w:val="000000"/>
                <w:sz w:val="20"/>
              </w:rPr>
              <w:t>с истекшим сроком службы с</w:t>
            </w:r>
            <w:r>
              <w:br/>
            </w:r>
            <w:r>
              <w:rPr>
                <w:rFonts w:ascii="Times New Roman"/>
                <w:b w:val="false"/>
                <w:i w:val="false"/>
                <w:color w:val="000000"/>
                <w:sz w:val="20"/>
              </w:rPr>
              <w:t>целью определения возможности</w:t>
            </w:r>
            <w:r>
              <w:br/>
            </w:r>
            <w:r>
              <w:rPr>
                <w:rFonts w:ascii="Times New Roman"/>
                <w:b w:val="false"/>
                <w:i w:val="false"/>
                <w:color w:val="000000"/>
                <w:sz w:val="20"/>
              </w:rPr>
              <w:t>их дальнейшей эксплуатации</w:t>
            </w:r>
          </w:p>
        </w:tc>
      </w:tr>
    </w:tbl>
    <w:bookmarkStart w:name="z348" w:id="289"/>
    <w:p>
      <w:pPr>
        <w:spacing w:after="0"/>
        <w:ind w:left="0"/>
        <w:jc w:val="left"/>
      </w:pPr>
      <w:r>
        <w:rPr>
          <w:rFonts w:ascii="Times New Roman"/>
          <w:b/>
          <w:i w:val="false"/>
          <w:color w:val="000000"/>
        </w:rPr>
        <w:t xml:space="preserve"> Элементы металлоконструкций некоторых типов козловых кранов, подвергаемые проверке при проведении работ по обследованию</w:t>
      </w:r>
    </w:p>
    <w:bookmarkEnd w:id="289"/>
    <w:bookmarkStart w:name="z349"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21844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844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0" w:id="291"/>
    <w:p>
      <w:pPr>
        <w:spacing w:after="0"/>
        <w:ind w:left="0"/>
        <w:jc w:val="both"/>
      </w:pPr>
      <w:r>
        <w:rPr>
          <w:rFonts w:ascii="Times New Roman"/>
          <w:b w:val="false"/>
          <w:i w:val="false"/>
          <w:color w:val="000000"/>
          <w:sz w:val="28"/>
        </w:rPr>
        <w:t>
      Рисунок 1. Узел крепления опоры к ходовой тележке козлового крана КДКК-10</w:t>
      </w:r>
    </w:p>
    <w:bookmarkEnd w:id="291"/>
    <w:bookmarkStart w:name="z351"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1968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968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2" w:id="293"/>
    <w:p>
      <w:pPr>
        <w:spacing w:after="0"/>
        <w:ind w:left="0"/>
        <w:jc w:val="both"/>
      </w:pPr>
      <w:r>
        <w:rPr>
          <w:rFonts w:ascii="Times New Roman"/>
          <w:b w:val="false"/>
          <w:i w:val="false"/>
          <w:color w:val="000000"/>
          <w:sz w:val="28"/>
        </w:rPr>
        <w:t>
      Рисунок 2. Узел крепления опоры к ходовой тележке козлового крана ККС-10</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 типа</w:t>
            </w:r>
            <w:r>
              <w:br/>
            </w:r>
            <w:r>
              <w:rPr>
                <w:rFonts w:ascii="Times New Roman"/>
                <w:b w:val="false"/>
                <w:i w:val="false"/>
                <w:color w:val="000000"/>
                <w:sz w:val="20"/>
              </w:rPr>
              <w:t>с истекшим сроком службы с целью</w:t>
            </w:r>
            <w:r>
              <w:br/>
            </w:r>
            <w:r>
              <w:rPr>
                <w:rFonts w:ascii="Times New Roman"/>
                <w:b w:val="false"/>
                <w:i w:val="false"/>
                <w:color w:val="000000"/>
                <w:sz w:val="20"/>
              </w:rPr>
              <w:t>определения возможности их</w:t>
            </w:r>
            <w:r>
              <w:br/>
            </w:r>
            <w:r>
              <w:rPr>
                <w:rFonts w:ascii="Times New Roman"/>
                <w:b w:val="false"/>
                <w:i w:val="false"/>
                <w:color w:val="000000"/>
                <w:sz w:val="20"/>
              </w:rPr>
              <w:t>дальнейшей эксплуатации</w:t>
            </w:r>
          </w:p>
        </w:tc>
      </w:tr>
    </w:tbl>
    <w:bookmarkStart w:name="z354" w:id="294"/>
    <w:p>
      <w:pPr>
        <w:spacing w:after="0"/>
        <w:ind w:left="0"/>
        <w:jc w:val="left"/>
      </w:pPr>
      <w:r>
        <w:rPr>
          <w:rFonts w:ascii="Times New Roman"/>
          <w:b/>
          <w:i w:val="false"/>
          <w:color w:val="000000"/>
        </w:rPr>
        <w:t xml:space="preserve"> Элементы металлоконструкций, подвергаемые неразрушающему контролю при проведении обследований кранов мостового типа</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выполнения неразрушающего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дефектоскопии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пояса главных балок коробчатого сечения кранов, установленных на открытом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площади и степени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толщинометрия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приложению 7 к настоящей Инструкции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сплошной коррозии главных балок коробчатого сечения &gt; 0,5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толщинометрия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в 3 точках, находящихся в обнаруженной зоне коррозии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Листовые балочные конструкции (пояса, стенки) при выявлении расслоения на доступных для осмотра гранях (например, на торцах свесов)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площади расслоенного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толщинометрия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в 3 точках, отстоящих от зоны расслоения = на 100 мм. При обнаружении продолжения зоны расслоения объем контроля увеличивают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Надбуксовые части концевых балок мостовых кранов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трещин в основном металле и сварных швах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Вихретоковая, ультразвуковая или цветная дефектоскопия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5"/>
          <w:p>
            <w:pPr>
              <w:spacing w:after="20"/>
              <w:ind w:left="20"/>
              <w:jc w:val="both"/>
            </w:pPr>
            <w:r>
              <w:rPr>
                <w:rFonts w:ascii="Times New Roman"/>
                <w:b w:val="false"/>
                <w:i w:val="false"/>
                <w:color w:val="000000"/>
                <w:sz w:val="20"/>
              </w:rPr>
              <w:t>
Согласно Схеме расположения участков сварных соединений, которые подвергают неразрушающему контролю при обследовании металлоконструкций</w:t>
            </w:r>
          </w:p>
          <w:bookmarkEnd w:id="295"/>
          <w:p>
            <w:pPr>
              <w:spacing w:after="20"/>
              <w:ind w:left="20"/>
              <w:jc w:val="both"/>
            </w:pPr>
            <w:r>
              <w:rPr>
                <w:rFonts w:ascii="Times New Roman"/>
                <w:b w:val="false"/>
                <w:i w:val="false"/>
                <w:color w:val="000000"/>
                <w:sz w:val="20"/>
              </w:rPr>
              <w:t>
мостовых кранов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соединения главных и концевых банок мостовых кранов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трещин в основном металле и сварных швах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Вихретоковая, ультразвуковая или цветная дефектоскопия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6"/>
          <w:p>
            <w:pPr>
              <w:spacing w:after="20"/>
              <w:ind w:left="20"/>
              <w:jc w:val="both"/>
            </w:pPr>
            <w:r>
              <w:rPr>
                <w:rFonts w:ascii="Times New Roman"/>
                <w:b w:val="false"/>
                <w:i w:val="false"/>
                <w:color w:val="000000"/>
                <w:sz w:val="20"/>
              </w:rPr>
              <w:t>
Согласно Схеме расположения участков сварных соединений, которые подвергают неразрушающему контролю при обследовании металлоконструкций</w:t>
            </w:r>
          </w:p>
          <w:bookmarkEnd w:id="296"/>
          <w:p>
            <w:pPr>
              <w:spacing w:after="20"/>
              <w:ind w:left="20"/>
              <w:jc w:val="both"/>
            </w:pPr>
            <w:r>
              <w:rPr>
                <w:rFonts w:ascii="Times New Roman"/>
                <w:b w:val="false"/>
                <w:i w:val="false"/>
                <w:color w:val="000000"/>
                <w:sz w:val="20"/>
              </w:rPr>
              <w:t>
мостовых кранов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соединения опор с пролетным строением козловых кранов и опор с ходовыми тележками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трещин в основном металле и сварных швах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Вихретоковая, ультразвуковая или цветная дефектоскопия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приложению 6 к настоящей Инструкции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 типа</w:t>
            </w:r>
            <w:r>
              <w:br/>
            </w:r>
            <w:r>
              <w:rPr>
                <w:rFonts w:ascii="Times New Roman"/>
                <w:b w:val="false"/>
                <w:i w:val="false"/>
                <w:color w:val="000000"/>
                <w:sz w:val="20"/>
              </w:rPr>
              <w:t>с истекшим сроком службы с</w:t>
            </w:r>
            <w:r>
              <w:br/>
            </w:r>
            <w:r>
              <w:rPr>
                <w:rFonts w:ascii="Times New Roman"/>
                <w:b w:val="false"/>
                <w:i w:val="false"/>
                <w:color w:val="000000"/>
                <w:sz w:val="20"/>
              </w:rPr>
              <w:t>целью определения возможности</w:t>
            </w:r>
            <w:r>
              <w:br/>
            </w:r>
            <w:r>
              <w:rPr>
                <w:rFonts w:ascii="Times New Roman"/>
                <w:b w:val="false"/>
                <w:i w:val="false"/>
                <w:color w:val="000000"/>
                <w:sz w:val="20"/>
              </w:rPr>
              <w:t>их дальнейшей эксплуатации</w:t>
            </w:r>
          </w:p>
        </w:tc>
      </w:tr>
    </w:tbl>
    <w:bookmarkStart w:name="z358" w:id="297"/>
    <w:p>
      <w:pPr>
        <w:spacing w:after="0"/>
        <w:ind w:left="0"/>
        <w:jc w:val="left"/>
      </w:pPr>
      <w:r>
        <w:rPr>
          <w:rFonts w:ascii="Times New Roman"/>
          <w:b/>
          <w:i w:val="false"/>
          <w:color w:val="000000"/>
        </w:rPr>
        <w:t xml:space="preserve"> Определение площади и степени коррозии нижних поясов главных балок кранов, установленных на открытом воздухе</w:t>
      </w:r>
    </w:p>
    <w:bookmarkEnd w:id="297"/>
    <w:bookmarkStart w:name="z359" w:id="298"/>
    <w:p>
      <w:pPr>
        <w:spacing w:after="0"/>
        <w:ind w:left="0"/>
        <w:jc w:val="both"/>
      </w:pPr>
      <w:r>
        <w:rPr>
          <w:rFonts w:ascii="Times New Roman"/>
          <w:b w:val="false"/>
          <w:i w:val="false"/>
          <w:color w:val="000000"/>
          <w:sz w:val="28"/>
        </w:rPr>
        <w:t>
      1. Выполнение измерений начинают согласно схеме, приведенной ниже. Результаты изменений заносятся в таблицы 1 и 2.</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9"/>
          <w:p>
            <w:pPr>
              <w:spacing w:after="20"/>
              <w:ind w:left="20"/>
              <w:jc w:val="both"/>
            </w:pPr>
          </w:p>
          <w:bookmarkEnd w:id="299"/>
          <w:p>
            <w:pPr>
              <w:spacing w:after="20"/>
              <w:ind w:left="20"/>
              <w:jc w:val="both"/>
            </w:pPr>
            <w:r>
              <w:drawing>
                <wp:inline distT="0" distB="0" distL="0" distR="0">
                  <wp:extent cx="30226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22600" cy="207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пояс главной балки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толщина пояса, мм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пояс главной балки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толщина пояса, мм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толщине пояса согласно паспорту крана 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00"/>
    <w:p>
      <w:pPr>
        <w:spacing w:after="0"/>
        <w:ind w:left="0"/>
        <w:jc w:val="both"/>
      </w:pPr>
      <w:r>
        <w:rPr>
          <w:rFonts w:ascii="Times New Roman"/>
          <w:b w:val="false"/>
          <w:i w:val="false"/>
          <w:color w:val="000000"/>
          <w:sz w:val="28"/>
        </w:rPr>
        <w:t xml:space="preserve">
      2. При получении в одном из любых замеров фактической толщины пояса менее 90 % от первоначальной величины, продолжают делать замеры не менее чем в 4 точках, отстоящих от точки первоначального замера </w:t>
      </w:r>
    </w:p>
    <w:bookmarkEnd w:id="30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 100 мм. Аналогичные замеры продолжают до тех пор, пока не будет обнаружена фактическая граница зоны нижнего пояса, пораженного коррозией.</w:t>
      </w:r>
      <w:r>
        <w:br/>
      </w:r>
      <w:r>
        <w:rPr>
          <w:rFonts w:ascii="Times New Roman"/>
          <w:b w:val="false"/>
          <w:i w:val="false"/>
          <w:color w:val="000000"/>
          <w:sz w:val="28"/>
        </w:rPr>
        <w:t>
</w:t>
      </w:r>
    </w:p>
    <w:bookmarkStart w:name="z362" w:id="301"/>
    <w:p>
      <w:pPr>
        <w:spacing w:after="0"/>
        <w:ind w:left="0"/>
        <w:jc w:val="both"/>
      </w:pPr>
      <w:r>
        <w:rPr>
          <w:rFonts w:ascii="Times New Roman"/>
          <w:b w:val="false"/>
          <w:i w:val="false"/>
          <w:color w:val="000000"/>
          <w:sz w:val="28"/>
        </w:rPr>
        <w:t>
      3. По результатам проведенных замеров вычерчивают схему произвольной формы, с указанием размеров распространения и степени поражения зоны нижнего пояса, пораженного коррозией, которую прикладывают к ведомости дефектов.</w:t>
      </w:r>
    </w:p>
    <w:bookmarkEnd w:id="301"/>
    <w:bookmarkStart w:name="z363" w:id="302"/>
    <w:p>
      <w:pPr>
        <w:spacing w:after="0"/>
        <w:ind w:left="0"/>
        <w:jc w:val="both"/>
      </w:pPr>
      <w:r>
        <w:rPr>
          <w:rFonts w:ascii="Times New Roman"/>
          <w:b w:val="false"/>
          <w:i w:val="false"/>
          <w:color w:val="000000"/>
          <w:sz w:val="28"/>
        </w:rPr>
        <w:t>
      4. Аналогично выполняют измерения для вспомогательных мостов, рам тележек и концевых банок, кранов.</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 типа</w:t>
            </w:r>
            <w:r>
              <w:br/>
            </w:r>
            <w:r>
              <w:rPr>
                <w:rFonts w:ascii="Times New Roman"/>
                <w:b w:val="false"/>
                <w:i w:val="false"/>
                <w:color w:val="000000"/>
                <w:sz w:val="20"/>
              </w:rPr>
              <w:t>с истекшим сроком службы с</w:t>
            </w:r>
            <w:r>
              <w:br/>
            </w:r>
            <w:r>
              <w:rPr>
                <w:rFonts w:ascii="Times New Roman"/>
                <w:b w:val="false"/>
                <w:i w:val="false"/>
                <w:color w:val="000000"/>
                <w:sz w:val="20"/>
              </w:rPr>
              <w:t>целью определения возможности</w:t>
            </w:r>
            <w:r>
              <w:br/>
            </w:r>
            <w:r>
              <w:rPr>
                <w:rFonts w:ascii="Times New Roman"/>
                <w:b w:val="false"/>
                <w:i w:val="false"/>
                <w:color w:val="000000"/>
                <w:sz w:val="20"/>
              </w:rPr>
              <w:t>их дальнейшей эксплуатации</w:t>
            </w:r>
          </w:p>
        </w:tc>
      </w:tr>
    </w:tbl>
    <w:bookmarkStart w:name="z365" w:id="303"/>
    <w:p>
      <w:pPr>
        <w:spacing w:after="0"/>
        <w:ind w:left="0"/>
        <w:jc w:val="left"/>
      </w:pPr>
      <w:r>
        <w:rPr>
          <w:rFonts w:ascii="Times New Roman"/>
          <w:b/>
          <w:i w:val="false"/>
          <w:color w:val="000000"/>
        </w:rPr>
        <w:t xml:space="preserve"> Предельные величины местных остаточных деформаций металлоконструкций</w:t>
      </w:r>
    </w:p>
    <w:bookmarkEnd w:id="303"/>
    <w:bookmarkStart w:name="z366" w:id="304"/>
    <w:p>
      <w:pPr>
        <w:spacing w:after="0"/>
        <w:ind w:left="0"/>
        <w:jc w:val="both"/>
      </w:pPr>
      <w:r>
        <w:rPr>
          <w:rFonts w:ascii="Times New Roman"/>
          <w:b w:val="false"/>
          <w:i w:val="false"/>
          <w:color w:val="000000"/>
          <w:sz w:val="28"/>
        </w:rPr>
        <w:t>
      В таблице 1 установлены две граничные величины остаточной деформации: нижняя (в числителе), при которой возможно продление срока службы несущих элементов металлоконструкции до следующего обследования без дальнейших расчетных обоснований, и верхняя (в знаменателе), которая не может быть превзойдена вне зависимости от результатов расчета и является запрещением дальнейшей эксплуатации (без проведения ремонта).</w:t>
      </w:r>
    </w:p>
    <w:bookmarkEnd w:id="304"/>
    <w:bookmarkStart w:name="z367" w:id="305"/>
    <w:p>
      <w:pPr>
        <w:spacing w:after="0"/>
        <w:ind w:left="0"/>
        <w:jc w:val="both"/>
      </w:pPr>
      <w:r>
        <w:rPr>
          <w:rFonts w:ascii="Times New Roman"/>
          <w:b w:val="false"/>
          <w:i w:val="false"/>
          <w:color w:val="000000"/>
          <w:sz w:val="28"/>
        </w:rPr>
        <w:t xml:space="preserve">
      Возможность продления срока эксплуатации металлоконструкции, элементы которой имеют остаточные деформации, находящиеся в диапазоне между верхней и нижней граничными величинами, подтверждается расчетом на прочность, а в необходимых случаях - на устойчивость и усталостную прочность. При этом учитывается уменьшение размеров элементов вследствие коррозии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305"/>
    <w:bookmarkStart w:name="z368" w:id="306"/>
    <w:p>
      <w:pPr>
        <w:spacing w:after="0"/>
        <w:ind w:left="0"/>
        <w:jc w:val="both"/>
      </w:pPr>
      <w:r>
        <w:rPr>
          <w:rFonts w:ascii="Times New Roman"/>
          <w:b w:val="false"/>
          <w:i w:val="false"/>
          <w:color w:val="000000"/>
          <w:sz w:val="28"/>
        </w:rPr>
        <w:t>
      Расчеты выполняются с использованием фактических характеристик материала.</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Исходное напряженное состояние элемента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сечения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представление деформации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Исходное напряженное состояние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 не нагружен (поддерживающий элемент)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Изогнутость (погибь) стержня фермы - </w:t>
            </w:r>
            <w:r>
              <w:rPr>
                <w:rFonts w:ascii="Times New Roman"/>
                <w:b w:val="false"/>
                <w:i/>
                <w:color w:val="000000"/>
                <w:sz w:val="20"/>
              </w:rPr>
              <w:t>f</w:t>
            </w:r>
            <w:r>
              <w:rPr>
                <w:rFonts w:ascii="Times New Roman"/>
                <w:b w:val="false"/>
                <w:i w:val="false"/>
                <w:color w:val="000000"/>
                <w:sz w:val="20"/>
              </w:rPr>
              <w:t xml:space="preserve">р или </w:t>
            </w:r>
            <w:r>
              <w:rPr>
                <w:rFonts w:ascii="Times New Roman"/>
                <w:b w:val="false"/>
                <w:i/>
                <w:color w:val="000000"/>
                <w:sz w:val="20"/>
              </w:rPr>
              <w:t>f</w:t>
            </w:r>
            <w:r>
              <w:rPr>
                <w:rFonts w:ascii="Times New Roman"/>
                <w:b w:val="false"/>
                <w:i w:val="false"/>
                <w:color w:val="000000"/>
                <w:sz w:val="20"/>
              </w:rPr>
              <w:t>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типы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374900" cy="1435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1/200, но не более 0,25nп или 0,25nр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1/100, но не более 0,5nп или 0,5nр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1/50, но не более 0,75nп или 0,75nр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вмятины D/</w:t>
            </w:r>
            <w:r>
              <w:rPr>
                <w:rFonts w:ascii="Times New Roman"/>
                <w:b w:val="false"/>
                <w:i/>
                <w:color w:val="000000"/>
                <w:sz w:val="20"/>
              </w:rPr>
              <w:t>f</w:t>
            </w:r>
            <w:r>
              <w:rPr>
                <w:rFonts w:ascii="Times New Roman"/>
                <w:b w:val="false"/>
                <w:i w:val="false"/>
                <w:color w:val="000000"/>
                <w:sz w:val="20"/>
              </w:rPr>
              <w:t xml:space="preserve"> (D-диаметр трубы)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501900" cy="965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7"/>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w:t>
            </w:r>
          </w:p>
          <w:bookmarkEnd w:id="307"/>
          <w:p>
            <w:pPr>
              <w:spacing w:after="20"/>
              <w:ind w:left="20"/>
              <w:jc w:val="both"/>
            </w:pPr>
            <w:r>
              <w:rPr>
                <w:rFonts w:ascii="Times New Roman"/>
                <w:b w:val="false"/>
                <w:i w:val="false"/>
                <w:color w:val="000000"/>
                <w:sz w:val="20"/>
                <w:u w:val="single"/>
              </w:rPr>
              <w:t>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8"/>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w:t>
            </w:r>
          </w:p>
          <w:bookmarkEnd w:id="308"/>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9"/>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w:t>
            </w:r>
          </w:p>
          <w:bookmarkEnd w:id="309"/>
          <w:p>
            <w:pPr>
              <w:spacing w:after="20"/>
              <w:ind w:left="20"/>
              <w:jc w:val="both"/>
            </w:pPr>
            <w:r>
              <w:rPr>
                <w:rFonts w:ascii="Times New Roman"/>
                <w:b w:val="false"/>
                <w:i w:val="false"/>
                <w:color w:val="000000"/>
                <w:sz w:val="20"/>
              </w:rPr>
              <w:t>7,5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вмятины </w:t>
            </w:r>
            <w:r>
              <w:rPr>
                <w:rFonts w:ascii="Times New Roman"/>
                <w:b w:val="false"/>
                <w:i/>
                <w:color w:val="000000"/>
                <w:sz w:val="20"/>
              </w:rPr>
              <w:t>f</w:t>
            </w:r>
            <w:r>
              <w:rPr>
                <w:rFonts w:ascii="Times New Roman"/>
                <w:b w:val="false"/>
                <w:i w:val="false"/>
                <w:color w:val="000000"/>
                <w:sz w:val="20"/>
              </w:rPr>
              <w:t xml:space="preserve"> (t- толщина полки)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Полка уголка, швеллера, двутавра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32000" cy="812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0"/>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r>
              <w:rPr>
                <w:rFonts w:ascii="Times New Roman"/>
                <w:b w:val="false"/>
                <w:i w:val="false"/>
                <w:color w:val="000000"/>
                <w:sz w:val="20"/>
                <w:u w:val="single"/>
              </w:rPr>
              <w:t>t</w:t>
            </w:r>
          </w:p>
          <w:bookmarkEnd w:id="310"/>
          <w:p>
            <w:pPr>
              <w:spacing w:after="20"/>
              <w:ind w:left="20"/>
              <w:jc w:val="both"/>
            </w:pPr>
            <w:r>
              <w:rPr>
                <w:rFonts w:ascii="Times New Roman"/>
                <w:b w:val="false"/>
                <w:i w:val="false"/>
                <w:color w:val="000000"/>
                <w:sz w:val="20"/>
              </w:rPr>
              <w:t>5t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1"/>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3t</w:t>
            </w:r>
          </w:p>
          <w:bookmarkEnd w:id="311"/>
          <w:p>
            <w:pPr>
              <w:spacing w:after="20"/>
              <w:ind w:left="20"/>
              <w:jc w:val="both"/>
            </w:pPr>
            <w:r>
              <w:rPr>
                <w:rFonts w:ascii="Times New Roman"/>
                <w:b w:val="false"/>
                <w:i w:val="false"/>
                <w:color w:val="000000"/>
                <w:sz w:val="20"/>
              </w:rPr>
              <w:t>6t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2"/>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r>
              <w:rPr>
                <w:rFonts w:ascii="Times New Roman"/>
                <w:b w:val="false"/>
                <w:i w:val="false"/>
                <w:color w:val="000000"/>
                <w:sz w:val="20"/>
                <w:u w:val="single"/>
              </w:rPr>
              <w:t>t</w:t>
            </w:r>
          </w:p>
          <w:bookmarkEnd w:id="312"/>
          <w:p>
            <w:pPr>
              <w:spacing w:after="20"/>
              <w:ind w:left="20"/>
              <w:jc w:val="both"/>
            </w:pPr>
            <w:r>
              <w:rPr>
                <w:rFonts w:ascii="Times New Roman"/>
                <w:b w:val="false"/>
                <w:i w:val="false"/>
                <w:color w:val="000000"/>
                <w:sz w:val="20"/>
              </w:rPr>
              <w:t>7.5t</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вмятины </w:t>
            </w:r>
            <w:r>
              <w:rPr>
                <w:rFonts w:ascii="Times New Roman"/>
                <w:b w:val="false"/>
                <w:i/>
                <w:color w:val="000000"/>
                <w:sz w:val="20"/>
              </w:rPr>
              <w:t>f</w:t>
            </w:r>
            <w:r>
              <w:rPr>
                <w:rFonts w:ascii="Times New Roman"/>
                <w:b w:val="false"/>
                <w:i w:val="false"/>
                <w:color w:val="000000"/>
                <w:sz w:val="20"/>
              </w:rPr>
              <w:t xml:space="preserve"> (t- толщина полки)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Свес пояса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955800" cy="711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3"/>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 t</w:t>
            </w:r>
          </w:p>
          <w:bookmarkEnd w:id="313"/>
          <w:p>
            <w:pPr>
              <w:spacing w:after="20"/>
              <w:ind w:left="20"/>
              <w:jc w:val="both"/>
            </w:pPr>
            <w:r>
              <w:rPr>
                <w:rFonts w:ascii="Times New Roman"/>
                <w:b w:val="false"/>
                <w:i w:val="false"/>
                <w:color w:val="000000"/>
                <w:sz w:val="20"/>
              </w:rPr>
              <w:t>5t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4"/>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3t</w:t>
            </w:r>
          </w:p>
          <w:bookmarkEnd w:id="314"/>
          <w:p>
            <w:pPr>
              <w:spacing w:after="20"/>
              <w:ind w:left="20"/>
              <w:jc w:val="both"/>
            </w:pPr>
            <w:r>
              <w:rPr>
                <w:rFonts w:ascii="Times New Roman"/>
                <w:b w:val="false"/>
                <w:i w:val="false"/>
                <w:color w:val="000000"/>
                <w:sz w:val="20"/>
              </w:rPr>
              <w:t>6t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плоскостности (вогнутость или выпуклость листа балки) - / Измеряется на участке между главными (большими) диафрагмами, но на длине &lt; 2000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коробчатой балки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687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68700" cy="1358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5"/>
          <w:p>
            <w:pPr>
              <w:spacing w:after="20"/>
              <w:ind w:left="20"/>
              <w:jc w:val="both"/>
            </w:pPr>
          </w:p>
          <w:bookmarkEnd w:id="315"/>
          <w:p>
            <w:pPr>
              <w:spacing w:after="20"/>
              <w:ind w:left="20"/>
              <w:jc w:val="both"/>
            </w:pPr>
            <w:r>
              <w:drawing>
                <wp:inline distT="0" distB="0" distL="0" distR="0">
                  <wp:extent cx="10541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0541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6"/>
          <w:p>
            <w:pPr>
              <w:spacing w:after="20"/>
              <w:ind w:left="20"/>
              <w:jc w:val="both"/>
            </w:pPr>
          </w:p>
          <w:bookmarkEnd w:id="316"/>
          <w:p>
            <w:pPr>
              <w:spacing w:after="20"/>
              <w:ind w:left="20"/>
              <w:jc w:val="both"/>
            </w:pPr>
            <w:r>
              <w:drawing>
                <wp:inline distT="0" distB="0" distL="0" distR="0">
                  <wp:extent cx="635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350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от плоскостности (вогнутость или выпуклость листа балки) </w:t>
            </w:r>
            <w:r>
              <w:rPr>
                <w:rFonts w:ascii="Times New Roman"/>
                <w:b w:val="false"/>
                <w:i/>
                <w:color w:val="000000"/>
                <w:sz w:val="20"/>
              </w:rPr>
              <w:t>f</w:t>
            </w:r>
            <w:r>
              <w:rPr>
                <w:rFonts w:ascii="Times New Roman"/>
                <w:b w:val="false"/>
                <w:i w:val="false"/>
                <w:color w:val="000000"/>
                <w:sz w:val="20"/>
              </w:rPr>
              <w:t>. Измеряется на участке между главными (большими) диафрагмами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562100" cy="1206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7"/>
          <w:p>
            <w:pPr>
              <w:spacing w:after="20"/>
              <w:ind w:left="20"/>
              <w:jc w:val="both"/>
            </w:pPr>
            <w:r>
              <w:rPr>
                <w:rFonts w:ascii="Times New Roman"/>
                <w:b w:val="false"/>
                <w:i w:val="false"/>
                <w:color w:val="000000"/>
                <w:sz w:val="20"/>
              </w:rPr>
              <w:t xml:space="preserve">
1,5 </w:t>
            </w:r>
            <w:r>
              <w:rPr>
                <w:rFonts w:ascii="Times New Roman"/>
                <w:b w:val="false"/>
                <w:i/>
                <w:color w:val="000000"/>
                <w:sz w:val="20"/>
              </w:rPr>
              <w:t>t</w:t>
            </w:r>
            <w:r>
              <w:rPr>
                <w:rFonts w:ascii="Times New Roman"/>
                <w:b w:val="false"/>
                <w:i w:val="false"/>
                <w:color w:val="000000"/>
                <w:sz w:val="20"/>
              </w:rPr>
              <w:t xml:space="preserve">c при h &lt; 80 </w:t>
            </w:r>
            <w:r>
              <w:rPr>
                <w:rFonts w:ascii="Times New Roman"/>
                <w:b w:val="false"/>
                <w:i/>
                <w:color w:val="000000"/>
                <w:sz w:val="20"/>
              </w:rPr>
              <w:t>t</w:t>
            </w:r>
            <w:r>
              <w:rPr>
                <w:rFonts w:ascii="Times New Roman"/>
                <w:b w:val="false"/>
                <w:i w:val="false"/>
                <w:color w:val="000000"/>
                <w:sz w:val="20"/>
              </w:rPr>
              <w:t>c</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w:t>
            </w:r>
            <w:r>
              <w:rPr>
                <w:rFonts w:ascii="Times New Roman"/>
                <w:b w:val="false"/>
                <w:i/>
                <w:color w:val="000000"/>
                <w:sz w:val="20"/>
              </w:rPr>
              <w:t>t</w:t>
            </w:r>
            <w:r>
              <w:rPr>
                <w:rFonts w:ascii="Times New Roman"/>
                <w:b w:val="false"/>
                <w:i w:val="false"/>
                <w:color w:val="000000"/>
                <w:sz w:val="20"/>
              </w:rPr>
              <w:t xml:space="preserve">c при h ≥ 80 </w:t>
            </w:r>
            <w:r>
              <w:rPr>
                <w:rFonts w:ascii="Times New Roman"/>
                <w:b w:val="false"/>
                <w:i/>
                <w:color w:val="000000"/>
                <w:sz w:val="20"/>
              </w:rPr>
              <w:t>t</w:t>
            </w:r>
            <w:r>
              <w:rPr>
                <w:rFonts w:ascii="Times New Roman"/>
                <w:b w:val="false"/>
                <w:i w:val="false"/>
                <w:color w:val="000000"/>
                <w:sz w:val="20"/>
              </w:rPr>
              <w:t>c</w:t>
            </w:r>
          </w:p>
          <w:p>
            <w:pPr>
              <w:spacing w:after="20"/>
              <w:ind w:left="20"/>
              <w:jc w:val="both"/>
            </w:pPr>
            <w:r>
              <w:rPr>
                <w:rFonts w:ascii="Times New Roman"/>
                <w:b w:val="false"/>
                <w:i w:val="false"/>
                <w:color w:val="000000"/>
                <w:sz w:val="20"/>
              </w:rPr>
              <w:t>
5</w:t>
            </w:r>
            <w:r>
              <w:rPr>
                <w:rFonts w:ascii="Times New Roman"/>
                <w:b w:val="false"/>
                <w:i/>
                <w:color w:val="000000"/>
                <w:sz w:val="20"/>
              </w:rPr>
              <w:t>t</w:t>
            </w:r>
            <w:r>
              <w:rPr>
                <w:rFonts w:ascii="Times New Roman"/>
                <w:b w:val="false"/>
                <w:i w:val="false"/>
                <w:color w:val="000000"/>
                <w:sz w:val="20"/>
              </w:rPr>
              <w: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8"/>
          <w:p>
            <w:pPr>
              <w:spacing w:after="20"/>
              <w:ind w:left="20"/>
              <w:jc w:val="both"/>
            </w:pPr>
          </w:p>
          <w:bookmarkEnd w:id="318"/>
          <w:p>
            <w:pPr>
              <w:spacing w:after="20"/>
              <w:ind w:left="20"/>
              <w:jc w:val="both"/>
            </w:pPr>
            <w:r>
              <w:drawing>
                <wp:inline distT="0" distB="0" distL="0" distR="0">
                  <wp:extent cx="419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19100" cy="850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84" w:id="319"/>
    <w:p>
      <w:pPr>
        <w:spacing w:after="0"/>
        <w:ind w:left="0"/>
        <w:jc w:val="both"/>
      </w:pPr>
      <w:r>
        <w:rPr>
          <w:rFonts w:ascii="Times New Roman"/>
          <w:b w:val="false"/>
          <w:i w:val="false"/>
          <w:color w:val="000000"/>
          <w:sz w:val="28"/>
        </w:rPr>
        <w:t>
      Примечание: в случае затруднений в оценке исходного напряженного состояния элемента выбирается наиболее "жесткий" допуск из строки, соответствующей данному виду элемента и характеру остаточной деформации.</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w:t>
            </w:r>
            <w:r>
              <w:br/>
            </w:r>
            <w:r>
              <w:rPr>
                <w:rFonts w:ascii="Times New Roman"/>
                <w:b w:val="false"/>
                <w:i w:val="false"/>
                <w:color w:val="000000"/>
                <w:sz w:val="20"/>
              </w:rPr>
              <w:t>типа с истекшим сроком службы</w:t>
            </w:r>
            <w:r>
              <w:br/>
            </w:r>
            <w:r>
              <w:rPr>
                <w:rFonts w:ascii="Times New Roman"/>
                <w:b w:val="false"/>
                <w:i w:val="false"/>
                <w:color w:val="000000"/>
                <w:sz w:val="20"/>
              </w:rPr>
              <w:t>с целью определения возможности</w:t>
            </w:r>
            <w:r>
              <w:br/>
            </w:r>
            <w:r>
              <w:rPr>
                <w:rFonts w:ascii="Times New Roman"/>
                <w:b w:val="false"/>
                <w:i w:val="false"/>
                <w:color w:val="000000"/>
                <w:sz w:val="20"/>
              </w:rPr>
              <w:t>их дальнейшей эксплуатации</w:t>
            </w:r>
          </w:p>
        </w:tc>
      </w:tr>
    </w:tbl>
    <w:bookmarkStart w:name="z386" w:id="320"/>
    <w:p>
      <w:pPr>
        <w:spacing w:after="0"/>
        <w:ind w:left="0"/>
        <w:jc w:val="left"/>
      </w:pPr>
      <w:r>
        <w:rPr>
          <w:rFonts w:ascii="Times New Roman"/>
          <w:b/>
          <w:i w:val="false"/>
          <w:color w:val="000000"/>
        </w:rPr>
        <w:t xml:space="preserve"> Оценка влияния коррозии несущих элементов металлических конструкций</w:t>
      </w:r>
    </w:p>
    <w:bookmarkEnd w:id="320"/>
    <w:bookmarkStart w:name="z387" w:id="321"/>
    <w:p>
      <w:pPr>
        <w:spacing w:after="0"/>
        <w:ind w:left="0"/>
        <w:jc w:val="both"/>
      </w:pPr>
      <w:r>
        <w:rPr>
          <w:rFonts w:ascii="Times New Roman"/>
          <w:b w:val="false"/>
          <w:i w:val="false"/>
          <w:color w:val="000000"/>
          <w:sz w:val="28"/>
        </w:rPr>
        <w:t>
      1. Уменьшение площади сечения элемента вследствие коррозии допускается не более 10 % по отношению к номинальной величине площади сечения, указанной в сортаменте соответствующего профиля. При этом никаких дополнительных расчетов не требуется и срок, назначаемый до следующего очередного обследования, принимается в соответствии с пунктом 6 настоящей Инструкции.</w:t>
      </w:r>
    </w:p>
    <w:bookmarkEnd w:id="321"/>
    <w:bookmarkStart w:name="z388" w:id="322"/>
    <w:p>
      <w:pPr>
        <w:spacing w:after="0"/>
        <w:ind w:left="0"/>
        <w:jc w:val="both"/>
      </w:pPr>
      <w:r>
        <w:rPr>
          <w:rFonts w:ascii="Times New Roman"/>
          <w:b w:val="false"/>
          <w:i w:val="false"/>
          <w:color w:val="000000"/>
          <w:sz w:val="28"/>
        </w:rPr>
        <w:t>
      2. При уменьшении площади сечения в результате коррозии более 10 % прочность элементов металлоконструкции проверяется расчетом.</w:t>
      </w:r>
    </w:p>
    <w:bookmarkEnd w:id="322"/>
    <w:bookmarkStart w:name="z389" w:id="323"/>
    <w:p>
      <w:pPr>
        <w:spacing w:after="0"/>
        <w:ind w:left="0"/>
        <w:jc w:val="both"/>
      </w:pPr>
      <w:r>
        <w:rPr>
          <w:rFonts w:ascii="Times New Roman"/>
          <w:b w:val="false"/>
          <w:i w:val="false"/>
          <w:color w:val="000000"/>
          <w:sz w:val="28"/>
        </w:rPr>
        <w:t>
      3. В случае уменьшения площади сечения элемента на 15 % и более в расчете учитываются фактические изменения моментов инерции и сопротивления сечения.</w:t>
      </w:r>
    </w:p>
    <w:bookmarkEnd w:id="323"/>
    <w:bookmarkStart w:name="z390" w:id="324"/>
    <w:p>
      <w:pPr>
        <w:spacing w:after="0"/>
        <w:ind w:left="0"/>
        <w:jc w:val="both"/>
      </w:pPr>
      <w:r>
        <w:rPr>
          <w:rFonts w:ascii="Times New Roman"/>
          <w:b w:val="false"/>
          <w:i w:val="false"/>
          <w:color w:val="000000"/>
          <w:sz w:val="28"/>
        </w:rPr>
        <w:t xml:space="preserve">
      4. Для элементов металлоконструкций, работающих в условиях агрессивной среды, имеющих исходную (или в результате коррозии) толщину 5 мм и менее, а также в случаях, когда относительное уменьшение площади сечения любого иного расчетного элемента превышает 25 %, дополнительно учитывается снижение расчетного сопротивления материала, умножая его на коэффициент степени агрессивного воздействия среды </w:t>
      </w:r>
    </w:p>
    <w:bookmarkEnd w:id="324"/>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принимаемый по таблице 1 настоящего приложения.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агрессивного воздействия среды по ГОСТ 31384-2017 "Защита бетонных и железобетонных конструкций от коррозии. Общие технические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Слабоагрессивная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Среднеагрессивная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Сильноагрессивная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bookmarkStart w:name="z392" w:id="325"/>
    <w:p>
      <w:pPr>
        <w:spacing w:after="0"/>
        <w:ind w:left="0"/>
        <w:jc w:val="both"/>
      </w:pPr>
      <w:r>
        <w:rPr>
          <w:rFonts w:ascii="Times New Roman"/>
          <w:b w:val="false"/>
          <w:i w:val="false"/>
          <w:color w:val="000000"/>
          <w:sz w:val="28"/>
        </w:rPr>
        <w:t>
      5. При расчете сопротивления усталости, группу элементов по степени концентрации устанавливают в зависимости от вида и степени коррозионного повреждения элемента, согласно таблице 2 настоящего приложения.</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степень повреждения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элемента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Равномерный слой коррозии не менее 0,5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коррозия с глубиной дефекта,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0,5 до 0,8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0,8 до 1,2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94" w:id="326"/>
    <w:p>
      <w:pPr>
        <w:spacing w:after="0"/>
        <w:ind w:left="0"/>
        <w:jc w:val="both"/>
      </w:pPr>
      <w:r>
        <w:rPr>
          <w:rFonts w:ascii="Times New Roman"/>
          <w:b w:val="false"/>
          <w:i w:val="false"/>
          <w:color w:val="000000"/>
          <w:sz w:val="28"/>
        </w:rPr>
        <w:t>
      Примечание: наличие коррозии не изменяет группы концентрации, к которой был отнесен элемент металлоконструкции первоначально по конструктивному признаку.</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 типа</w:t>
            </w:r>
            <w:r>
              <w:br/>
            </w:r>
            <w:r>
              <w:rPr>
                <w:rFonts w:ascii="Times New Roman"/>
                <w:b w:val="false"/>
                <w:i w:val="false"/>
                <w:color w:val="000000"/>
                <w:sz w:val="20"/>
              </w:rPr>
              <w:t>с истекшим сроком службы с</w:t>
            </w:r>
            <w:r>
              <w:br/>
            </w:r>
            <w:r>
              <w:rPr>
                <w:rFonts w:ascii="Times New Roman"/>
                <w:b w:val="false"/>
                <w:i w:val="false"/>
                <w:color w:val="000000"/>
                <w:sz w:val="20"/>
              </w:rPr>
              <w:t>целью определения возможности</w:t>
            </w:r>
            <w:r>
              <w:br/>
            </w:r>
            <w:r>
              <w:rPr>
                <w:rFonts w:ascii="Times New Roman"/>
                <w:b w:val="false"/>
                <w:i w:val="false"/>
                <w:color w:val="000000"/>
                <w:sz w:val="20"/>
              </w:rPr>
              <w:t>их дальнейшей эксплуатации</w:t>
            </w:r>
          </w:p>
        </w:tc>
      </w:tr>
    </w:tbl>
    <w:bookmarkStart w:name="z396" w:id="327"/>
    <w:p>
      <w:pPr>
        <w:spacing w:after="0"/>
        <w:ind w:left="0"/>
        <w:jc w:val="left"/>
      </w:pPr>
      <w:r>
        <w:rPr>
          <w:rFonts w:ascii="Times New Roman"/>
          <w:b/>
          <w:i w:val="false"/>
          <w:color w:val="000000"/>
        </w:rPr>
        <w:t xml:space="preserve"> Схема проведения замеров высотного положения пролетных балок главных и вспомогательных мостов крана и планово-высотной съемки рельсового пути грузовой тележки</w:t>
      </w:r>
    </w:p>
    <w:bookmarkEnd w:id="327"/>
    <w:bookmarkStart w:name="z397"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8" w:id="329"/>
    <w:p>
      <w:pPr>
        <w:spacing w:after="0"/>
        <w:ind w:left="0"/>
        <w:jc w:val="both"/>
      </w:pPr>
      <w:r>
        <w:rPr>
          <w:rFonts w:ascii="Times New Roman"/>
          <w:b w:val="false"/>
          <w:i w:val="false"/>
          <w:color w:val="000000"/>
          <w:sz w:val="28"/>
        </w:rPr>
        <w:t xml:space="preserve">
      Вывод: </w:t>
      </w:r>
    </w:p>
    <w:bookmarkEnd w:id="329"/>
    <w:bookmarkStart w:name="z399" w:id="330"/>
    <w:p>
      <w:pPr>
        <w:spacing w:after="0"/>
        <w:ind w:left="0"/>
        <w:jc w:val="both"/>
      </w:pPr>
      <w:r>
        <w:rPr>
          <w:rFonts w:ascii="Times New Roman"/>
          <w:b w:val="false"/>
          <w:i w:val="false"/>
          <w:color w:val="000000"/>
          <w:sz w:val="28"/>
        </w:rPr>
        <w:t>
      максимальные вертикальные остаточные прогибы балки № 1 _____ мм</w:t>
      </w:r>
    </w:p>
    <w:bookmarkEnd w:id="330"/>
    <w:bookmarkStart w:name="z400" w:id="331"/>
    <w:p>
      <w:pPr>
        <w:spacing w:after="0"/>
        <w:ind w:left="0"/>
        <w:jc w:val="both"/>
      </w:pPr>
      <w:r>
        <w:rPr>
          <w:rFonts w:ascii="Times New Roman"/>
          <w:b w:val="false"/>
          <w:i w:val="false"/>
          <w:color w:val="000000"/>
          <w:sz w:val="28"/>
        </w:rPr>
        <w:t>
      и балки № 2 _____ мм;</w:t>
      </w:r>
    </w:p>
    <w:bookmarkEnd w:id="331"/>
    <w:bookmarkStart w:name="z401" w:id="332"/>
    <w:p>
      <w:pPr>
        <w:spacing w:after="0"/>
        <w:ind w:left="0"/>
        <w:jc w:val="both"/>
      </w:pPr>
      <w:r>
        <w:rPr>
          <w:rFonts w:ascii="Times New Roman"/>
          <w:b w:val="false"/>
          <w:i w:val="false"/>
          <w:color w:val="000000"/>
          <w:sz w:val="28"/>
        </w:rPr>
        <w:t>
      максимальное отклонение от прямолинейности 1 - го рельса _____ мм</w:t>
      </w:r>
    </w:p>
    <w:bookmarkEnd w:id="332"/>
    <w:bookmarkStart w:name="z402" w:id="333"/>
    <w:p>
      <w:pPr>
        <w:spacing w:after="0"/>
        <w:ind w:left="0"/>
        <w:jc w:val="both"/>
      </w:pPr>
      <w:r>
        <w:rPr>
          <w:rFonts w:ascii="Times New Roman"/>
          <w:b w:val="false"/>
          <w:i w:val="false"/>
          <w:color w:val="000000"/>
          <w:sz w:val="28"/>
        </w:rPr>
        <w:t>
      и 2-го рельса _____ мм;</w:t>
      </w:r>
    </w:p>
    <w:bookmarkEnd w:id="333"/>
    <w:bookmarkStart w:name="z403" w:id="334"/>
    <w:p>
      <w:pPr>
        <w:spacing w:after="0"/>
        <w:ind w:left="0"/>
        <w:jc w:val="both"/>
      </w:pPr>
      <w:r>
        <w:rPr>
          <w:rFonts w:ascii="Times New Roman"/>
          <w:b w:val="false"/>
          <w:i w:val="false"/>
          <w:color w:val="000000"/>
          <w:sz w:val="28"/>
        </w:rPr>
        <w:t xml:space="preserve">
      максимальное уширение / сужение колеи рельсового пути </w:t>
      </w:r>
    </w:p>
    <w:bookmarkEnd w:id="334"/>
    <w:bookmarkStart w:name="z404" w:id="335"/>
    <w:p>
      <w:pPr>
        <w:spacing w:after="0"/>
        <w:ind w:left="0"/>
        <w:jc w:val="both"/>
      </w:pPr>
      <w:r>
        <w:rPr>
          <w:rFonts w:ascii="Times New Roman"/>
          <w:b w:val="false"/>
          <w:i w:val="false"/>
          <w:color w:val="000000"/>
          <w:sz w:val="28"/>
        </w:rPr>
        <w:t>
      тележки _____/ _____ мм.</w:t>
      </w:r>
    </w:p>
    <w:bookmarkEnd w:id="335"/>
    <w:p>
      <w:pPr>
        <w:spacing w:after="0"/>
        <w:ind w:left="0"/>
        <w:jc w:val="both"/>
      </w:pPr>
      <w:bookmarkStart w:name="z405" w:id="336"/>
      <w:r>
        <w:rPr>
          <w:rFonts w:ascii="Times New Roman"/>
          <w:b w:val="false"/>
          <w:i w:val="false"/>
          <w:color w:val="000000"/>
          <w:sz w:val="28"/>
        </w:rPr>
        <w:t>
      Замеры выполнил ___________ (Фамилия, имя, отчество (при его наличии))</w:t>
      </w:r>
    </w:p>
    <w:bookmarkEnd w:id="336"/>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w:t>
            </w:r>
            <w:r>
              <w:br/>
            </w:r>
            <w:r>
              <w:rPr>
                <w:rFonts w:ascii="Times New Roman"/>
                <w:b w:val="false"/>
                <w:i w:val="false"/>
                <w:color w:val="000000"/>
                <w:sz w:val="20"/>
              </w:rPr>
              <w:t>типа с истекшим сроком службы</w:t>
            </w:r>
            <w:r>
              <w:br/>
            </w:r>
            <w:r>
              <w:rPr>
                <w:rFonts w:ascii="Times New Roman"/>
                <w:b w:val="false"/>
                <w:i w:val="false"/>
                <w:color w:val="000000"/>
                <w:sz w:val="20"/>
              </w:rPr>
              <w:t>с целью определения возможности</w:t>
            </w:r>
            <w:r>
              <w:br/>
            </w:r>
            <w:r>
              <w:rPr>
                <w:rFonts w:ascii="Times New Roman"/>
                <w:b w:val="false"/>
                <w:i w:val="false"/>
                <w:color w:val="000000"/>
                <w:sz w:val="20"/>
              </w:rPr>
              <w:t>их дальнейшей эксплуатации</w:t>
            </w:r>
          </w:p>
        </w:tc>
      </w:tr>
    </w:tbl>
    <w:bookmarkStart w:name="z407" w:id="337"/>
    <w:p>
      <w:pPr>
        <w:spacing w:after="0"/>
        <w:ind w:left="0"/>
        <w:jc w:val="left"/>
      </w:pPr>
      <w:r>
        <w:rPr>
          <w:rFonts w:ascii="Times New Roman"/>
          <w:b/>
          <w:i w:val="false"/>
          <w:color w:val="000000"/>
        </w:rPr>
        <w:t xml:space="preserve"> Схема проведения замеров скручивания пролетных балок крана</w:t>
      </w:r>
    </w:p>
    <w:bookmarkEnd w:id="337"/>
    <w:bookmarkStart w:name="z408"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58293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8293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измеряемого или расчетного параметра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сечения вдоль пролета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A1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A2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317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9"/>
          <w:p>
            <w:pPr>
              <w:spacing w:after="20"/>
              <w:ind w:left="20"/>
              <w:jc w:val="both"/>
            </w:pPr>
          </w:p>
          <w:bookmarkEnd w:id="339"/>
          <w:p>
            <w:pPr>
              <w:spacing w:after="20"/>
              <w:ind w:left="20"/>
              <w:jc w:val="both"/>
            </w:pPr>
            <w:r>
              <w:drawing>
                <wp:inline distT="0" distB="0" distL="0" distR="0">
                  <wp:extent cx="673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6731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0"/>
          <w:p>
            <w:pPr>
              <w:spacing w:after="20"/>
              <w:ind w:left="20"/>
              <w:jc w:val="both"/>
            </w:pPr>
          </w:p>
          <w:bookmarkEnd w:id="340"/>
          <w:p>
            <w:pPr>
              <w:spacing w:after="20"/>
              <w:ind w:left="20"/>
              <w:jc w:val="both"/>
            </w:pPr>
            <w:r>
              <w:drawing>
                <wp:inline distT="0" distB="0" distL="0" distR="0">
                  <wp:extent cx="72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7239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341"/>
    <w:p>
      <w:pPr>
        <w:spacing w:after="0"/>
        <w:ind w:left="0"/>
        <w:jc w:val="both"/>
      </w:pPr>
      <w:r>
        <w:rPr>
          <w:rFonts w:ascii="Times New Roman"/>
          <w:b w:val="false"/>
          <w:i w:val="false"/>
          <w:color w:val="000000"/>
          <w:sz w:val="28"/>
        </w:rPr>
        <w:t xml:space="preserve">
      Величина максимального скручивания пролетной балки № 1: </w:t>
      </w:r>
    </w:p>
    <w:bookmarkEnd w:id="341"/>
    <w:p>
      <w:pPr>
        <w:spacing w:after="0"/>
        <w:ind w:left="0"/>
        <w:jc w:val="both"/>
      </w:pPr>
      <w:r>
        <w:drawing>
          <wp:inline distT="0" distB="0" distL="0" distR="0">
            <wp:extent cx="1155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155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2" w:id="342"/>
    <w:p>
      <w:pPr>
        <w:spacing w:after="0"/>
        <w:ind w:left="0"/>
        <w:jc w:val="both"/>
      </w:pPr>
      <w:r>
        <w:rPr>
          <w:rFonts w:ascii="Times New Roman"/>
          <w:b w:val="false"/>
          <w:i w:val="false"/>
          <w:color w:val="000000"/>
          <w:sz w:val="28"/>
        </w:rPr>
        <w:t xml:space="preserve">
      Величина максимального скручивания пролетной балки № 2: </w:t>
      </w:r>
    </w:p>
    <w:bookmarkEnd w:id="342"/>
    <w:p>
      <w:pPr>
        <w:spacing w:after="0"/>
        <w:ind w:left="0"/>
        <w:jc w:val="both"/>
      </w:pPr>
      <w:r>
        <w:drawing>
          <wp:inline distT="0" distB="0" distL="0" distR="0">
            <wp:extent cx="1231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231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413" w:id="343"/>
      <w:r>
        <w:rPr>
          <w:rFonts w:ascii="Times New Roman"/>
          <w:b w:val="false"/>
          <w:i w:val="false"/>
          <w:color w:val="000000"/>
          <w:sz w:val="28"/>
        </w:rPr>
        <w:t xml:space="preserve">
      Замеры выполнил __________ (Фамилия, имя, отчество (при его наличии)) </w:t>
      </w:r>
    </w:p>
    <w:bookmarkEnd w:id="343"/>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w:t>
            </w:r>
            <w:r>
              <w:br/>
            </w:r>
            <w:r>
              <w:rPr>
                <w:rFonts w:ascii="Times New Roman"/>
                <w:b w:val="false"/>
                <w:i w:val="false"/>
                <w:color w:val="000000"/>
                <w:sz w:val="20"/>
              </w:rPr>
              <w:t>типа с истекшим сроком службы</w:t>
            </w:r>
            <w:r>
              <w:br/>
            </w:r>
            <w:r>
              <w:rPr>
                <w:rFonts w:ascii="Times New Roman"/>
                <w:b w:val="false"/>
                <w:i w:val="false"/>
                <w:color w:val="000000"/>
                <w:sz w:val="20"/>
              </w:rPr>
              <w:t>с целью определения возможности</w:t>
            </w:r>
            <w:r>
              <w:br/>
            </w:r>
            <w:r>
              <w:rPr>
                <w:rFonts w:ascii="Times New Roman"/>
                <w:b w:val="false"/>
                <w:i w:val="false"/>
                <w:color w:val="000000"/>
                <w:sz w:val="20"/>
              </w:rPr>
              <w:t>их дальнейшей эксплуатации</w:t>
            </w:r>
          </w:p>
        </w:tc>
      </w:tr>
    </w:tbl>
    <w:bookmarkStart w:name="z416" w:id="344"/>
    <w:p>
      <w:pPr>
        <w:spacing w:after="0"/>
        <w:ind w:left="0"/>
        <w:jc w:val="left"/>
      </w:pPr>
      <w:r>
        <w:rPr>
          <w:rFonts w:ascii="Times New Roman"/>
          <w:b/>
          <w:i w:val="false"/>
          <w:color w:val="000000"/>
        </w:rPr>
        <w:t xml:space="preserve"> Величины предельно допустимых остаточных деформаций металлоконструкций</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остаточной деформации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представление деформации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допустимая величина остаточной деформации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остаточный прогиб каждой из главных балок (тележка без груза у тупикового упора или над опорой козлового 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132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013200" cy="4991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5"/>
          <w:p>
            <w:pPr>
              <w:spacing w:after="20"/>
              <w:ind w:left="20"/>
              <w:jc w:val="both"/>
            </w:pPr>
            <w:r>
              <w:rPr>
                <w:rFonts w:ascii="Times New Roman"/>
                <w:b w:val="false"/>
                <w:i w:val="false"/>
                <w:color w:val="000000"/>
                <w:sz w:val="20"/>
              </w:rPr>
              <w:t xml:space="preserve">
а) </w:t>
            </w:r>
            <w:r>
              <w:rPr>
                <w:rFonts w:ascii="Times New Roman"/>
                <w:b w:val="false"/>
                <w:i/>
                <w:color w:val="000000"/>
                <w:sz w:val="20"/>
              </w:rPr>
              <w:t>f</w:t>
            </w:r>
            <w:r>
              <w:rPr>
                <w:rFonts w:ascii="Times New Roman"/>
                <w:b w:val="false"/>
                <w:i/>
                <w:color w:val="000000"/>
                <w:sz w:val="20"/>
              </w:rPr>
              <w:t>1</w:t>
            </w:r>
            <w:r>
              <w:rPr>
                <w:rFonts w:ascii="Times New Roman"/>
                <w:b w:val="false"/>
                <w:i w:val="false"/>
                <w:color w:val="000000"/>
                <w:sz w:val="20"/>
              </w:rPr>
              <w:t xml:space="preserve"> ≤ 0,0022Lк</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крана допускается до следующего очередного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 0,0022Lк&lt; f1 ≤ 0,0035Lк эксплуатация крана допускается на срок не более 1 года или до достижения металлоконструкцией прогиба предельной величины, при условии выполнения контрольных замеров f1 не реже 1 раза в 4 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в) f2 ≤ 0,0035Lконсоли</w:t>
            </w:r>
          </w:p>
          <w:p>
            <w:pPr>
              <w:spacing w:after="20"/>
              <w:ind w:left="20"/>
              <w:jc w:val="both"/>
            </w:pPr>
            <w:r>
              <w:rPr>
                <w:rFonts w:ascii="Times New Roman"/>
                <w:b w:val="false"/>
                <w:i w:val="false"/>
                <w:color w:val="000000"/>
                <w:sz w:val="20"/>
              </w:rPr>
              <w:t>
эксплуатация крана должна быть прекращена, а его металлоконструкция - подвергнута реконструкции;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Изогнутость главных балок в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051300" cy="2603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6"/>
          <w:p>
            <w:pPr>
              <w:spacing w:after="20"/>
              <w:ind w:left="20"/>
              <w:jc w:val="both"/>
            </w:pPr>
            <w:r>
              <w:rPr>
                <w:rFonts w:ascii="Times New Roman"/>
                <w:b w:val="false"/>
                <w:i w:val="false"/>
                <w:color w:val="000000"/>
                <w:sz w:val="20"/>
              </w:rPr>
              <w:t>
д) fГ ≤ 0,002Lк</w:t>
            </w:r>
          </w:p>
          <w:bookmarkEnd w:id="346"/>
          <w:p>
            <w:pPr>
              <w:spacing w:after="20"/>
              <w:ind w:left="20"/>
              <w:jc w:val="both"/>
            </w:pPr>
            <w:r>
              <w:rPr>
                <w:rFonts w:ascii="Times New Roman"/>
                <w:b w:val="false"/>
                <w:i w:val="false"/>
                <w:color w:val="000000"/>
                <w:sz w:val="20"/>
              </w:rPr>
              <w:t>
эксплуатация крана допускается до следующего обследования, если кривизна балок не сопровождается нарушением допуска на сужение / уширение колеи рельсового пути грузовой тележки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скручивание главных балок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069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406900" cy="3416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7"/>
          <w:p>
            <w:pPr>
              <w:spacing w:after="20"/>
              <w:ind w:left="20"/>
              <w:jc w:val="both"/>
            </w:pPr>
            <w:r>
              <w:rPr>
                <w:rFonts w:ascii="Times New Roman"/>
                <w:b w:val="false"/>
                <w:i w:val="false"/>
                <w:color w:val="000000"/>
                <w:sz w:val="20"/>
              </w:rPr>
              <w:t>
е) fсд ≤ 0,001Lк</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однобалочного крана (с ездой тележки, электротали по верхнему поясу главной балки) допускается до следующего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ж) fск≤ 0,002Lк</w:t>
            </w:r>
          </w:p>
          <w:p>
            <w:pPr>
              <w:spacing w:after="20"/>
              <w:ind w:left="20"/>
              <w:jc w:val="both"/>
            </w:pPr>
            <w:r>
              <w:rPr>
                <w:rFonts w:ascii="Times New Roman"/>
                <w:b w:val="false"/>
                <w:i w:val="false"/>
                <w:color w:val="000000"/>
                <w:sz w:val="20"/>
              </w:rPr>
              <w:t>
эксплуатация однобалочного крана (с ездой тележки, электротали по нижнему поясу) или двухбалочного крана с коробчатым или ферменным сечением главных балок допускается до следующего обследования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Разность диагоналей поперечного сечения фермы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505200" cy="285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8"/>
          <w:p>
            <w:pPr>
              <w:spacing w:after="20"/>
              <w:ind w:left="20"/>
              <w:jc w:val="both"/>
            </w:pPr>
            <w:r>
              <w:rPr>
                <w:rFonts w:ascii="Times New Roman"/>
                <w:b w:val="false"/>
                <w:i w:val="false"/>
                <w:color w:val="000000"/>
                <w:sz w:val="20"/>
              </w:rPr>
              <w:t>
з) mod (d1-d2) ≤ 0,001В</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фермы, имеющей указанную деформацию в разъемном стыке, возможна до следующего очередного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 mod (d1-d2) ≤ 0,004В</w:t>
            </w:r>
          </w:p>
          <w:p>
            <w:pPr>
              <w:spacing w:after="20"/>
              <w:ind w:left="20"/>
              <w:jc w:val="both"/>
            </w:pPr>
            <w:r>
              <w:rPr>
                <w:rFonts w:ascii="Times New Roman"/>
                <w:b w:val="false"/>
                <w:i w:val="false"/>
                <w:color w:val="000000"/>
                <w:sz w:val="20"/>
              </w:rPr>
              <w:t>
эксплуатация фермы, имеющей указанную деформацию в сечении (кроме разъемного стыка), возможна следующего очередного обследования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w:t>
            </w:r>
            <w:r>
              <w:br/>
            </w:r>
            <w:r>
              <w:rPr>
                <w:rFonts w:ascii="Times New Roman"/>
                <w:b w:val="false"/>
                <w:i w:val="false"/>
                <w:color w:val="000000"/>
                <w:sz w:val="20"/>
              </w:rPr>
              <w:t>типа с истекшим сроком службы</w:t>
            </w:r>
            <w:r>
              <w:br/>
            </w:r>
            <w:r>
              <w:rPr>
                <w:rFonts w:ascii="Times New Roman"/>
                <w:b w:val="false"/>
                <w:i w:val="false"/>
                <w:color w:val="000000"/>
                <w:sz w:val="20"/>
              </w:rPr>
              <w:t>с целью определения возможности</w:t>
            </w:r>
            <w:r>
              <w:br/>
            </w:r>
            <w:r>
              <w:rPr>
                <w:rFonts w:ascii="Times New Roman"/>
                <w:b w:val="false"/>
                <w:i w:val="false"/>
                <w:color w:val="000000"/>
                <w:sz w:val="20"/>
              </w:rPr>
              <w:t>их дальнейшей эксплуатации</w:t>
            </w:r>
          </w:p>
        </w:tc>
      </w:tr>
    </w:tbl>
    <w:bookmarkStart w:name="z429" w:id="349"/>
    <w:p>
      <w:pPr>
        <w:spacing w:after="0"/>
        <w:ind w:left="0"/>
        <w:jc w:val="left"/>
      </w:pPr>
      <w:r>
        <w:rPr>
          <w:rFonts w:ascii="Times New Roman"/>
          <w:b/>
          <w:i w:val="false"/>
          <w:color w:val="000000"/>
        </w:rPr>
        <w:t xml:space="preserve"> Параметры элементов сборочных единиц крана, подвергаемые контролю при проведении работ по обследованию кранов мостового типа</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Сборочная единица (узел) крана и проверяемые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дефекта, при котором дальнейшая эксплуатация элемента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контроля, необходимые средства для выполнения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Крюковая подвеска: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 желоба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ручья блока более 40 % первоначального радиуса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поверхность желоба и реборд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желоба и реборд. Наружные сколы реборд на длине более 50 % dканата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вращение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Затруднение вращения. Наличие проскальзывания каната относительно блока при подъеме и опускании подвески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торцевых шайб на оси, траверсе и их креплений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шайб или ослабление их креплений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наличие кожухов (ограждений) и их креплений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кожухов и ослабление их креплений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ключи необходимых размеров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зазор между ограждением и блоком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 более 20 % диаметра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измерительная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износ однорогого крюка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более 10 % первоначальной высоты вертикального сечения зева крюка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износ двурогого крюка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более 10 % первоначальной высоты вертикального сечения зева крюка или более 10 % сечения под углом 45° к вертикали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целостность крюка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трещин, волосовин, закатов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вращение крюка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свободного вращения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поворот от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наличие стопорной планки и ее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стопорной планки или ослабление ее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и ключи необходимых размеров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состояние предохранительного замка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Невозврат замка в исходное положение под действием собственного веса или пружины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и отвод замка рукой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наличие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скрипа, отсутствие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прослушивание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состояние щек траверсы и сварных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щеках, траверсе или сварных швах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Верхний и уравнительный 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верхних накладных деталей и их креплений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деталей и ослабление их креплений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и ключи необходимых размеров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состояние опорных деталей и сварных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трещин или вмятин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поверхность желоба и реборд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желоба и реборд. Наружные сколы реборд на длине более 50 % d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ручья блока более 40 % первоначального радиуса ручья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вращение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Затруднение вращения. Наличие проскальзывания каната относительно блока при подъеме и опускании подвески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Канатный барабан: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износ ручья барабана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износа ручья барабана по профилю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износ выступов ручья под канат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высоты выступов более 50 % первоначальной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состояние поверхности ручья под канат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выбоин и трещин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крепление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накладок или ослабление их креплений, отсутствие запасных витков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ключи необходимых размеров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состояние подшипников качения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Ослабление креплений корпусов, крышек, отсутствие смазки, наличие трещин, ослабление посадок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наличие и обильность смазки зубчатой ступицы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течи смазки, отсутствие обильной смазки на зубьях ступицы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крепление зубчатой ступицы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отдельных крепежных изделий или ослабление их затяжки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ключи необходимых размеров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Тормоз: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состояние пружины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поломок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смазки в шарнирных соединениях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выступания смазки на выходе шарниров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тормозная обкладка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более 50 % первоначальной толщины. Наличие трещин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 линейка измерительная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длина хода штока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установленной паспортной предельной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 линейка измерительная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крепление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отдельных крепежных изделий или ослабление их затяжки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и ключи необходимых размеров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состояние гидротолкателя или электромагнита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жидкости, течь жидкости через уплотнения в корпусе гидротолкателя. Заедания при срабатывании. Наличие обрыва фазы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ключи необходимых размеров, универсальное средство измерения электрических величин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Редуктор: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масла не находится между контрольными рисками маслоуказателя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крепление редуктора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отдельных крепежных изделий или ослабление их затяжки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ключи необходимых размеров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состояние поверхности зубьев колес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занимаемая мелкими углублениями и (или) порами более 20 % поверхности зуба. Наличие следов усталости на поверхности зубьев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толщина зубьев колес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зубьев колес для редукторов подъема более 15 % и редукторов передвижения более 20 % первоначальной толщины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Штангензубомер или необходимый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подшипники качения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трещин и разрывов в кольцах и сепараторах, блестящий накат на дорожках качения, большой радиальный зазор, ослабление посадок колец сильный нагрев при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измерения (при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надежность посадок зубчатых колес на валах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ослабления посадок зубчатых колес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отсутствие течи масла через разъем корпуса редуктора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герметичности разъема корпуса и наличие течи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Ходовые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состояние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трещин и закатов. Наличие вмятин и выбоин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состояние поверхности катания колеса и реборд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диаметра вследствие износа более чем на 2 % первоначального (или 0,5 % для кранов с центральным приводом)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и замеры. Калибр, штангенциркуль, измерительная линейка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крепление буксы и ее крышек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отдельных крепежных изделий или ослабление их затяжки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и ключи необходимых размеров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состояние подшипников качения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трещин и разрывов в кольцах и сепараторах, блестящий накат на дорожках качения, большой радиальный зазор, ослабление посадок колец, сильный нагрев во время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Муфта зубчатая: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крепление полумуфты и кольца уплотнения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отдельных крепежных изделий или ослабление их затяжки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и ключи необходимых размеров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осевой ход приводного 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осевого хода приводного вала, отличного от заданного, равного 2 - 4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измерительная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толщина зубьев втулки и обоймы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толщины зуба вследствие износа более 15 % первоначальной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Тангенциальный штангензубомер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надежность посадок зубчатых втулок, полумуфт и тормозных шкивов;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ослабления посадок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и универсальные приспособления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наличие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достаточного количества смазки в зубчатой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через заливное отверстие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состояние поверхности тормозного шкива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выбоин, царапин и смазки на поверхности. Поверхностный износ шкива более 25 % первоначальной толщины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замеры, штангенциркуль или калибр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крепление полумуфты и тормозного шкива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отдельных крепежных изделий или ослабление их затяжки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и ключи необходимых размеров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Устройство буферное и буфер: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буферов и их работоспособность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некомплектность упругих элементов буферов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крепление буферов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отдельных крепежных изделий или ослабление их затяжки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и ключи необходимых размеров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крепление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отдельных крепежных изделий и ослабление их затяжки.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и ключи необходимых размеров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состояние деталей подвески и сварных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трещин, вмятин в деталях подвески кабины, а также трещин в сварных швах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Кабина для обслуживания троллеев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отдельных крепежных изделий или ослабление их затяжки, наличие трещин в сварных швах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лупа, ключи необходимых размеров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состояние смазки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загрязнения и пересыхания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лупа,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состояние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браковочных признаков каната, указанных в инструкции по эксплуатации крана. При отсутствии использовать Приложение 8 Правил.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Металлоконструкция моста крана и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состояние окраски, степень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шелушения краски (с данным дефектом кран может эксплуатироваться до очередного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многочисленных участков коррозии, превышающей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применение УЗД толщиномера (согласно настоящей Инструкции)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состояние несущих элементов металлоконструкций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усталостных трещин в основном металле и (или) сварных швах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применение средств измерений неразрушающего контроля (согласно настоящей Инструкции)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прогиб моста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остаточного прогиба моста выше указанного в настоящей Инструкции по обследованию кранов данного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Струна, отвес, линейка измерительная (согласно настоящей Инструкции)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состояние стенок пролетных балок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Появление выпучиваний в стенках пролетных балок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Концевые выключатели, щитки, линейка конечных выключателей: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паспортного комплекта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отдельных деталей комплекта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состояние креплений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отдельных крепежных изделий и ослабление их затяжки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и ключи необходимых размеров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состояние и работоспособность конечных выключателей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открытых неиспользованных отверстий, грязи и пыли, ослабление контактных соединений и заземления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ключи необходимых размеров, отвертка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Защитная панель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регулировки контактора и групповых реле, ослабление контактных соединений аппаратов и заземления, наличие смазки в трущихся парах "металл-пластмасса"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ключи необходимых размеров, отвертка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Кулачковые контроллеры и командоконтроллеры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заеданий, значительных усилий при вращении вала, оплавление контактов, ослабление контактных соединений и заземления, неисправность гибких соединений. Наличие износа контактов более 50 % первоначальной толщины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ключи необходимых размеров, отвертка,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Электродвигатели с фазным ротором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металлической и угольной пыли в камерах контактных колец, износ щеток, подгорание контактных колец, ослабление контактных соединений и заземления, повышенный нагрев подшипников, снижение сопротивления изоляции ниже 0,5 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мегомметр, ключи необходимых размеров, отвертка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Электродвигатели короткозамкнутые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нагрев подшипников, снижение сопротивления изоляции статора ниже 0,5 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мегомметр, ключи необходимых размеров, отвертка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Магнитные пускатели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грязи, пыли, подгорания контактов. отсутствие воздушного зазора, заедание подвижных частей, наличие трещин на короткозамкнутых витках или отсутствие витков.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линейка измерительная, щуп, надфиль, напильник, ключи необходимых размеров и отвертка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регулировки механической блокировки реверсивных пускателей, ослабление контактных соединений и заземления. Наличие "провала" менее 2 мм. Отсутствие требуемого зазора (не менее 2 - 2,5 мм) между подвижными контактами при регулировке механической блокировки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линейка измерительная, щуп, надфиль, напильник, ключи необходимых размеров и отвертка размеров и отвертка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Магнитные контроллеры и реверсоры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грязи, пыли, задеваний контактов за камеры и подвижных магнитных систем за каркас катушки. Заедание подвижных частей контроллеров и реверсоров, наличие трещин в короткозамкнутых витках неподвижной части магнитной системы. Чрезмерный нагрев катушки, подгорание контактов, ослабление контактных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ключи необходимых размеров, отвертка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Резисторы типов НФ и 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грязи, пыли, неисправностей и расколов изоляторов, ослабление контактных соединений и заземления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ключи необходимых размеров, отвертка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Кабельный токоподвод: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монорельс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вмятин, изгибов, а также выступов в стыках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скольжение кареток по монорельсу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Заедания и значительные усилия при скольжении кареток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проверка перемещения вручную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Схема блокировок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Несрабатывание зашиты при открывании двери, люка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осмотр и проверка срабатывания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w:t>
            </w:r>
            <w:r>
              <w:br/>
            </w:r>
            <w:r>
              <w:rPr>
                <w:rFonts w:ascii="Times New Roman"/>
                <w:b w:val="false"/>
                <w:i w:val="false"/>
                <w:color w:val="000000"/>
                <w:sz w:val="20"/>
              </w:rPr>
              <w:t>типа с истекшим сроком службы</w:t>
            </w:r>
            <w:r>
              <w:br/>
            </w:r>
            <w:r>
              <w:rPr>
                <w:rFonts w:ascii="Times New Roman"/>
                <w:b w:val="false"/>
                <w:i w:val="false"/>
                <w:color w:val="000000"/>
                <w:sz w:val="20"/>
              </w:rPr>
              <w:t>с целью определения возможности</w:t>
            </w:r>
            <w:r>
              <w:br/>
            </w:r>
            <w:r>
              <w:rPr>
                <w:rFonts w:ascii="Times New Roman"/>
                <w:b w:val="false"/>
                <w:i w:val="false"/>
                <w:color w:val="000000"/>
                <w:sz w:val="20"/>
              </w:rPr>
              <w:t>их дальнейшей эксплуатации</w:t>
            </w:r>
          </w:p>
        </w:tc>
      </w:tr>
    </w:tbl>
    <w:bookmarkStart w:name="z431" w:id="350"/>
    <w:p>
      <w:pPr>
        <w:spacing w:after="0"/>
        <w:ind w:left="0"/>
        <w:jc w:val="left"/>
      </w:pPr>
      <w:r>
        <w:rPr>
          <w:rFonts w:ascii="Times New Roman"/>
          <w:b/>
          <w:i w:val="false"/>
          <w:color w:val="000000"/>
        </w:rPr>
        <w:t xml:space="preserve"> Схема проведения замеров износа головки рельса</w:t>
      </w:r>
    </w:p>
    <w:bookmarkEnd w:id="350"/>
    <w:bookmarkStart w:name="z432"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65659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65659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3" w:id="352"/>
    <w:p>
      <w:pPr>
        <w:spacing w:after="0"/>
        <w:ind w:left="0"/>
        <w:jc w:val="both"/>
      </w:pPr>
      <w:r>
        <w:rPr>
          <w:rFonts w:ascii="Times New Roman"/>
          <w:b w:val="false"/>
          <w:i w:val="false"/>
          <w:color w:val="000000"/>
          <w:sz w:val="28"/>
        </w:rPr>
        <w:t>
      1. Разность двух замеров (за вычетом толщины пластины), выполненных по указанным схемам рисунка 1, является величиной горизонтального износа головки рельса.</w:t>
      </w:r>
    </w:p>
    <w:bookmarkEnd w:id="352"/>
    <w:bookmarkStart w:name="z434" w:id="353"/>
    <w:p>
      <w:pPr>
        <w:spacing w:after="0"/>
        <w:ind w:left="0"/>
        <w:jc w:val="both"/>
      </w:pPr>
      <w:r>
        <w:rPr>
          <w:rFonts w:ascii="Times New Roman"/>
          <w:b w:val="false"/>
          <w:i w:val="false"/>
          <w:color w:val="000000"/>
          <w:sz w:val="28"/>
        </w:rPr>
        <w:t>
      2. Разность двух замеров, выполненных по указанным схемам рисунка 2, является величиной вертикального износа головки рельса.</w:t>
      </w:r>
    </w:p>
    <w:bookmarkEnd w:id="353"/>
    <w:bookmarkStart w:name="z435" w:id="354"/>
    <w:p>
      <w:pPr>
        <w:spacing w:after="0"/>
        <w:ind w:left="0"/>
        <w:jc w:val="both"/>
      </w:pPr>
      <w:r>
        <w:rPr>
          <w:rFonts w:ascii="Times New Roman"/>
          <w:b w:val="false"/>
          <w:i w:val="false"/>
          <w:color w:val="000000"/>
          <w:sz w:val="28"/>
        </w:rPr>
        <w:t>
      Примечания:</w:t>
      </w:r>
    </w:p>
    <w:bookmarkEnd w:id="354"/>
    <w:bookmarkStart w:name="z436" w:id="355"/>
    <w:p>
      <w:pPr>
        <w:spacing w:after="0"/>
        <w:ind w:left="0"/>
        <w:jc w:val="both"/>
      </w:pPr>
      <w:r>
        <w:rPr>
          <w:rFonts w:ascii="Times New Roman"/>
          <w:b w:val="false"/>
          <w:i w:val="false"/>
          <w:color w:val="000000"/>
          <w:sz w:val="28"/>
        </w:rPr>
        <w:t>
      1) вместо проведения первого замера при определении горизонтального или вертикального износа головки разрешается использовать размеры неизношенного профиля по ГОСТу 19240-73 "Рельсы для наземных и подвесных путей. Сортамент";</w:t>
      </w:r>
    </w:p>
    <w:bookmarkEnd w:id="355"/>
    <w:bookmarkStart w:name="z437" w:id="356"/>
    <w:p>
      <w:pPr>
        <w:spacing w:after="0"/>
        <w:ind w:left="0"/>
        <w:jc w:val="both"/>
      </w:pPr>
      <w:r>
        <w:rPr>
          <w:rFonts w:ascii="Times New Roman"/>
          <w:b w:val="false"/>
          <w:i w:val="false"/>
          <w:color w:val="000000"/>
          <w:sz w:val="28"/>
        </w:rPr>
        <w:t>
      2) схема проведения замера вертикального износа проводится при отсутствии износа подошвы рельса.</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w:t>
            </w:r>
            <w:r>
              <w:br/>
            </w:r>
            <w:r>
              <w:rPr>
                <w:rFonts w:ascii="Times New Roman"/>
                <w:b w:val="false"/>
                <w:i w:val="false"/>
                <w:color w:val="000000"/>
                <w:sz w:val="20"/>
              </w:rPr>
              <w:t>типа с истекшим сроком службы</w:t>
            </w:r>
            <w:r>
              <w:br/>
            </w:r>
            <w:r>
              <w:rPr>
                <w:rFonts w:ascii="Times New Roman"/>
                <w:b w:val="false"/>
                <w:i w:val="false"/>
                <w:color w:val="000000"/>
                <w:sz w:val="20"/>
              </w:rPr>
              <w:t>с целью определения возможности</w:t>
            </w:r>
            <w:r>
              <w:br/>
            </w:r>
            <w:r>
              <w:rPr>
                <w:rFonts w:ascii="Times New Roman"/>
                <w:b w:val="false"/>
                <w:i w:val="false"/>
                <w:color w:val="000000"/>
                <w:sz w:val="20"/>
              </w:rPr>
              <w:t>их дальнейшей эксплуатации</w:t>
            </w:r>
          </w:p>
        </w:tc>
      </w:tr>
    </w:tbl>
    <w:bookmarkStart w:name="z439" w:id="357"/>
    <w:p>
      <w:pPr>
        <w:spacing w:after="0"/>
        <w:ind w:left="0"/>
        <w:jc w:val="left"/>
      </w:pPr>
      <w:r>
        <w:rPr>
          <w:rFonts w:ascii="Times New Roman"/>
          <w:b/>
          <w:i w:val="false"/>
          <w:color w:val="000000"/>
        </w:rPr>
        <w:t xml:space="preserve"> Отбор проб для определения химического состава и механических свойств несущих элементов металлоконструкции крана</w:t>
      </w:r>
    </w:p>
    <w:bookmarkEnd w:id="357"/>
    <w:bookmarkStart w:name="z440" w:id="358"/>
    <w:p>
      <w:pPr>
        <w:spacing w:after="0"/>
        <w:ind w:left="0"/>
        <w:jc w:val="both"/>
      </w:pPr>
      <w:r>
        <w:rPr>
          <w:rFonts w:ascii="Times New Roman"/>
          <w:b w:val="false"/>
          <w:i w:val="false"/>
          <w:color w:val="000000"/>
          <w:sz w:val="28"/>
        </w:rPr>
        <w:t>
      1. Пробу металла для химического анализа берут из основных несущих элементов металлоконструкций крана в количестве одной пробы из несущего элемента следующим образом:</w:t>
      </w:r>
    </w:p>
    <w:bookmarkEnd w:id="358"/>
    <w:bookmarkStart w:name="z441" w:id="359"/>
    <w:p>
      <w:pPr>
        <w:spacing w:after="0"/>
        <w:ind w:left="0"/>
        <w:jc w:val="both"/>
      </w:pPr>
      <w:r>
        <w:rPr>
          <w:rFonts w:ascii="Times New Roman"/>
          <w:b w:val="false"/>
          <w:i w:val="false"/>
          <w:color w:val="000000"/>
          <w:sz w:val="28"/>
        </w:rPr>
        <w:t>
      из верхнего и нижнего поясов главных балок коробчатого сечения мостовых (козловых) кранов и из нейтральной зоны, расположенной на половине высоты стенок согласно схеме отбора проб, на мостовых кранах с балками коробчатой конструкции;</w:t>
      </w:r>
    </w:p>
    <w:bookmarkEnd w:id="359"/>
    <w:bookmarkStart w:name="z442" w:id="360"/>
    <w:p>
      <w:pPr>
        <w:spacing w:after="0"/>
        <w:ind w:left="0"/>
        <w:jc w:val="both"/>
      </w:pPr>
      <w:r>
        <w:rPr>
          <w:rFonts w:ascii="Times New Roman"/>
          <w:b w:val="false"/>
          <w:i w:val="false"/>
          <w:color w:val="000000"/>
          <w:sz w:val="28"/>
        </w:rPr>
        <w:t>
      из верхнего, нижнего поясов главной фермы, опорных и двух средних раскосов ферменных конструкций мостовых кранов. В случае если главная ферма имеет раскосы, установленные при ремонте металлоконструкции, из них также выполняется взятие проб, если отсутствует сертификат на примененный при ремонте металл;</w:t>
      </w:r>
    </w:p>
    <w:bookmarkEnd w:id="360"/>
    <w:bookmarkStart w:name="z443" w:id="361"/>
    <w:p>
      <w:pPr>
        <w:spacing w:after="0"/>
        <w:ind w:left="0"/>
        <w:jc w:val="both"/>
      </w:pPr>
      <w:r>
        <w:rPr>
          <w:rFonts w:ascii="Times New Roman"/>
          <w:b w:val="false"/>
          <w:i w:val="false"/>
          <w:color w:val="000000"/>
          <w:sz w:val="28"/>
        </w:rPr>
        <w:t>
      из нижнего пояса вспомогательной фермы при наличии их неоднократных обрывов.</w:t>
      </w:r>
    </w:p>
    <w:bookmarkEnd w:id="361"/>
    <w:bookmarkStart w:name="z444" w:id="362"/>
    <w:p>
      <w:pPr>
        <w:spacing w:after="0"/>
        <w:ind w:left="0"/>
        <w:jc w:val="both"/>
      </w:pPr>
      <w:r>
        <w:rPr>
          <w:rFonts w:ascii="Times New Roman"/>
          <w:b w:val="false"/>
          <w:i w:val="false"/>
          <w:color w:val="000000"/>
          <w:sz w:val="28"/>
        </w:rPr>
        <w:t>
      2. Пробу на химический состав берут в количестве не менее 30 грамм. Место отбора пробы отмечается на эскизе или чертеже общего вида крана. Поверхность в месте отбора пробы тщательно очищается от краски, ржавчины, окалины, масла и влаги (до металлического блеска), а затем обезжиривается.</w:t>
      </w:r>
    </w:p>
    <w:bookmarkEnd w:id="362"/>
    <w:bookmarkStart w:name="z445" w:id="363"/>
    <w:p>
      <w:pPr>
        <w:spacing w:after="0"/>
        <w:ind w:left="0"/>
        <w:jc w:val="both"/>
      </w:pPr>
      <w:r>
        <w:rPr>
          <w:rFonts w:ascii="Times New Roman"/>
          <w:b w:val="false"/>
          <w:i w:val="false"/>
          <w:color w:val="000000"/>
          <w:sz w:val="28"/>
        </w:rPr>
        <w:t>
      3. Стружка для анализа может быть получена пневмозубилом с кромки элемента либо сверлением отверстия.</w:t>
      </w:r>
    </w:p>
    <w:bookmarkEnd w:id="363"/>
    <w:bookmarkStart w:name="z446" w:id="364"/>
    <w:p>
      <w:pPr>
        <w:spacing w:after="0"/>
        <w:ind w:left="0"/>
        <w:jc w:val="both"/>
      </w:pPr>
      <w:r>
        <w:rPr>
          <w:rFonts w:ascii="Times New Roman"/>
          <w:b w:val="false"/>
          <w:i w:val="false"/>
          <w:color w:val="000000"/>
          <w:sz w:val="28"/>
        </w:rPr>
        <w:t>
      4. В случае если стружку берут зубилом, место взятия пробы обрабатывают шлифмашинкой, обеспечивая плавную линию кромки.</w:t>
      </w:r>
    </w:p>
    <w:bookmarkEnd w:id="364"/>
    <w:bookmarkStart w:name="z447" w:id="365"/>
    <w:p>
      <w:pPr>
        <w:spacing w:after="0"/>
        <w:ind w:left="0"/>
        <w:jc w:val="both"/>
      </w:pPr>
      <w:r>
        <w:rPr>
          <w:rFonts w:ascii="Times New Roman"/>
          <w:b w:val="false"/>
          <w:i w:val="false"/>
          <w:color w:val="000000"/>
          <w:sz w:val="28"/>
        </w:rPr>
        <w:t>
      5. Сверление отверстия производят на всю толщину детали. По окончании сверления и взятия стружки отверстие не заваривают. При необходимости образованное отверстие может быть использовано для обеспечения дренажа.</w:t>
      </w:r>
    </w:p>
    <w:bookmarkEnd w:id="365"/>
    <w:bookmarkStart w:name="z448" w:id="366"/>
    <w:p>
      <w:pPr>
        <w:spacing w:after="0"/>
        <w:ind w:left="0"/>
        <w:jc w:val="both"/>
      </w:pPr>
      <w:r>
        <w:rPr>
          <w:rFonts w:ascii="Times New Roman"/>
          <w:b w:val="false"/>
          <w:i w:val="false"/>
          <w:color w:val="000000"/>
          <w:sz w:val="28"/>
        </w:rPr>
        <w:t>
      6. Для клепаных конструкций диаметр сверла выбираются в пределах 0,8 диаметра заклепки. Не допускается применять сверла менее 0,5 и более 0,8 диаметра заклепки.</w:t>
      </w:r>
    </w:p>
    <w:bookmarkEnd w:id="366"/>
    <w:bookmarkStart w:name="z449" w:id="367"/>
    <w:p>
      <w:pPr>
        <w:spacing w:after="0"/>
        <w:ind w:left="0"/>
        <w:jc w:val="both"/>
      </w:pPr>
      <w:r>
        <w:rPr>
          <w:rFonts w:ascii="Times New Roman"/>
          <w:b w:val="false"/>
          <w:i w:val="false"/>
          <w:color w:val="000000"/>
          <w:sz w:val="28"/>
        </w:rPr>
        <w:t>
      7. Для сварных ферм и балок коробчатого сечения диаметр сверла выбираются в пределах 8 – 10 мм.</w:t>
      </w:r>
    </w:p>
    <w:bookmarkEnd w:id="367"/>
    <w:bookmarkStart w:name="z450" w:id="368"/>
    <w:p>
      <w:pPr>
        <w:spacing w:after="0"/>
        <w:ind w:left="0"/>
        <w:jc w:val="both"/>
      </w:pPr>
      <w:r>
        <w:rPr>
          <w:rFonts w:ascii="Times New Roman"/>
          <w:b w:val="false"/>
          <w:i w:val="false"/>
          <w:color w:val="000000"/>
          <w:sz w:val="28"/>
        </w:rPr>
        <w:t>
      8. Проба упаковывается и маркируется. На отобранные пробы составляют ведомость с указанием крана, элемента и места взятия пробы.</w:t>
      </w:r>
    </w:p>
    <w:bookmarkEnd w:id="368"/>
    <w:bookmarkStart w:name="z451" w:id="369"/>
    <w:p>
      <w:pPr>
        <w:spacing w:after="0"/>
        <w:ind w:left="0"/>
        <w:jc w:val="both"/>
      </w:pPr>
      <w:r>
        <w:rPr>
          <w:rFonts w:ascii="Times New Roman"/>
          <w:b w:val="false"/>
          <w:i w:val="false"/>
          <w:color w:val="000000"/>
          <w:sz w:val="28"/>
        </w:rPr>
        <w:t>
      9. Пробы отбираются в соответствии с требованиями ГОСТ 7565-81 "Чугун, сталь, сплавы. Метод отбора проб для химического состава". Химический анализ стали выполняют на содержание углерода, кремния, марганца, серы, и фосфора по ГОСТ 22536.0-87 "Сталь углеродистая и чугун нелегированный. Общие требования к методам анализа", ГОСТ 22536.1-88 "Сталь углеродистая и чугун нелегированный. Методы определения общего углерода и графита", ГОСТ 22536.2-87 "Сталь углеродистая и чугун нелегированный. Методы определения серы", ГОСТ 22536.3-88 "Сталь углеродистая и чугун нелегированный. Методы определения фосфора", ГОСТ 22536.4-88 "Сталь углеродистая и чугун нелегированный. Методы определения кремния", ГОСТ 22536.5-87 "Сталь углеродистая и чугун нелегированный. Методы определения марганца".</w:t>
      </w:r>
    </w:p>
    <w:bookmarkEnd w:id="369"/>
    <w:bookmarkStart w:name="z452" w:id="370"/>
    <w:p>
      <w:pPr>
        <w:spacing w:after="0"/>
        <w:ind w:left="0"/>
        <w:jc w:val="both"/>
      </w:pPr>
      <w:r>
        <w:rPr>
          <w:rFonts w:ascii="Times New Roman"/>
          <w:b w:val="false"/>
          <w:i w:val="false"/>
          <w:color w:val="000000"/>
          <w:sz w:val="28"/>
        </w:rPr>
        <w:t>
      10. Отбор проб для определения механических свойств сталей несущих элементов ферменных металлоконструкций, учитывая значительные габариты образцов и возможные повреждения, которые могут быть нанесены при этом металлоконструкции, выполняются только в соответствии с требованиями эксплуатационной документации завода-изготовителя крана.</w:t>
      </w:r>
    </w:p>
    <w:bookmarkEnd w:id="370"/>
    <w:bookmarkStart w:name="z453" w:id="371"/>
    <w:p>
      <w:pPr>
        <w:spacing w:after="0"/>
        <w:ind w:left="0"/>
        <w:jc w:val="both"/>
      </w:pPr>
      <w:r>
        <w:rPr>
          <w:rFonts w:ascii="Times New Roman"/>
          <w:b w:val="false"/>
          <w:i w:val="false"/>
          <w:color w:val="000000"/>
          <w:sz w:val="28"/>
        </w:rPr>
        <w:t>
      Схема отбора проб на мостовых кранах с балками коробчатой конструкции</w:t>
      </w:r>
    </w:p>
    <w:bookmarkEnd w:id="371"/>
    <w:bookmarkStart w:name="z454"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w:t>
            </w:r>
            <w:r>
              <w:br/>
            </w:r>
            <w:r>
              <w:rPr>
                <w:rFonts w:ascii="Times New Roman"/>
                <w:b w:val="false"/>
                <w:i w:val="false"/>
                <w:color w:val="000000"/>
                <w:sz w:val="20"/>
              </w:rPr>
              <w:t>типа с истекшим сроком службы</w:t>
            </w:r>
            <w:r>
              <w:br/>
            </w:r>
            <w:r>
              <w:rPr>
                <w:rFonts w:ascii="Times New Roman"/>
                <w:b w:val="false"/>
                <w:i w:val="false"/>
                <w:color w:val="000000"/>
                <w:sz w:val="20"/>
              </w:rPr>
              <w:t>с целью определения возможности</w:t>
            </w:r>
            <w:r>
              <w:br/>
            </w:r>
            <w:r>
              <w:rPr>
                <w:rFonts w:ascii="Times New Roman"/>
                <w:b w:val="false"/>
                <w:i w:val="false"/>
                <w:color w:val="000000"/>
                <w:sz w:val="20"/>
              </w:rPr>
              <w:t>их дальнейшей эксплуатации</w:t>
            </w:r>
          </w:p>
        </w:tc>
      </w:tr>
    </w:tbl>
    <w:bookmarkStart w:name="z456" w:id="373"/>
    <w:p>
      <w:pPr>
        <w:spacing w:after="0"/>
        <w:ind w:left="0"/>
        <w:jc w:val="left"/>
      </w:pPr>
      <w:r>
        <w:rPr>
          <w:rFonts w:ascii="Times New Roman"/>
          <w:b/>
          <w:i w:val="false"/>
          <w:color w:val="000000"/>
        </w:rPr>
        <w:t xml:space="preserve"> Проведение статических и динамических испытаний крана, измерение остаточного прогиба металлоконструкции крана.</w:t>
      </w:r>
    </w:p>
    <w:bookmarkEnd w:id="373"/>
    <w:bookmarkStart w:name="z457" w:id="374"/>
    <w:p>
      <w:pPr>
        <w:spacing w:after="0"/>
        <w:ind w:left="0"/>
        <w:jc w:val="both"/>
      </w:pPr>
      <w:r>
        <w:rPr>
          <w:rFonts w:ascii="Times New Roman"/>
          <w:b w:val="false"/>
          <w:i w:val="false"/>
          <w:color w:val="000000"/>
          <w:sz w:val="28"/>
        </w:rPr>
        <w:t>
      1. Подготовка к испытаниям проводится в следующей последовательности:</w:t>
      </w:r>
    </w:p>
    <w:bookmarkEnd w:id="374"/>
    <w:bookmarkStart w:name="z458" w:id="375"/>
    <w:p>
      <w:pPr>
        <w:spacing w:after="0"/>
        <w:ind w:left="0"/>
        <w:jc w:val="both"/>
      </w:pPr>
      <w:r>
        <w:rPr>
          <w:rFonts w:ascii="Times New Roman"/>
          <w:b w:val="false"/>
          <w:i w:val="false"/>
          <w:color w:val="000000"/>
          <w:sz w:val="28"/>
        </w:rPr>
        <w:t>
      1) к испытаниям предъявляется кран, находящийся в работоспособном состоянии, укомплектованный в соответствии с технической и эксплуатационной документацией;</w:t>
      </w:r>
    </w:p>
    <w:bookmarkEnd w:id="375"/>
    <w:bookmarkStart w:name="z459" w:id="376"/>
    <w:p>
      <w:pPr>
        <w:spacing w:after="0"/>
        <w:ind w:left="0"/>
        <w:jc w:val="both"/>
      </w:pPr>
      <w:r>
        <w:rPr>
          <w:rFonts w:ascii="Times New Roman"/>
          <w:b w:val="false"/>
          <w:i w:val="false"/>
          <w:color w:val="000000"/>
          <w:sz w:val="28"/>
        </w:rPr>
        <w:t>
      2) испытательная площадка освобождается от постороннего оборудования, затрудняющего проведение испытаний;</w:t>
      </w:r>
    </w:p>
    <w:bookmarkEnd w:id="376"/>
    <w:bookmarkStart w:name="z460" w:id="377"/>
    <w:p>
      <w:pPr>
        <w:spacing w:after="0"/>
        <w:ind w:left="0"/>
        <w:jc w:val="both"/>
      </w:pPr>
      <w:r>
        <w:rPr>
          <w:rFonts w:ascii="Times New Roman"/>
          <w:b w:val="false"/>
          <w:i w:val="false"/>
          <w:color w:val="000000"/>
          <w:sz w:val="28"/>
        </w:rPr>
        <w:t>
      3) для проведения статических и динамических испытаний крана заказчик подготавливает грузы массой 1,0 Qном, 1,1 Qном и 1,25 Qном, где Qном - номинальная грузоподъемность крана согласно паспорту;</w:t>
      </w:r>
    </w:p>
    <w:bookmarkEnd w:id="377"/>
    <w:bookmarkStart w:name="z461" w:id="378"/>
    <w:p>
      <w:pPr>
        <w:spacing w:after="0"/>
        <w:ind w:left="0"/>
        <w:jc w:val="both"/>
      </w:pPr>
      <w:r>
        <w:rPr>
          <w:rFonts w:ascii="Times New Roman"/>
          <w:b w:val="false"/>
          <w:i w:val="false"/>
          <w:color w:val="000000"/>
          <w:sz w:val="28"/>
        </w:rPr>
        <w:t>
      4) крановый путь под краном должен соответствовать Правилам и иметь следующие документы:</w:t>
      </w:r>
    </w:p>
    <w:bookmarkEnd w:id="378"/>
    <w:bookmarkStart w:name="z462" w:id="379"/>
    <w:p>
      <w:pPr>
        <w:spacing w:after="0"/>
        <w:ind w:left="0"/>
        <w:jc w:val="both"/>
      </w:pPr>
      <w:r>
        <w:rPr>
          <w:rFonts w:ascii="Times New Roman"/>
          <w:b w:val="false"/>
          <w:i w:val="false"/>
          <w:color w:val="000000"/>
          <w:sz w:val="28"/>
        </w:rPr>
        <w:t>
      акт сдачи-приемки кранового пути в эксплуатацию и предыдущий акт нивелировки путей в соответствии Правилами;</w:t>
      </w:r>
    </w:p>
    <w:bookmarkEnd w:id="379"/>
    <w:bookmarkStart w:name="z463" w:id="380"/>
    <w:p>
      <w:pPr>
        <w:spacing w:after="0"/>
        <w:ind w:left="0"/>
        <w:jc w:val="both"/>
      </w:pPr>
      <w:r>
        <w:rPr>
          <w:rFonts w:ascii="Times New Roman"/>
          <w:b w:val="false"/>
          <w:i w:val="false"/>
          <w:color w:val="000000"/>
          <w:sz w:val="28"/>
        </w:rPr>
        <w:t>
      акт проверки сопротивления заземления рельсового пути в соответствии с требованиями ПТБ ЭЭУП;</w:t>
      </w:r>
    </w:p>
    <w:bookmarkEnd w:id="380"/>
    <w:bookmarkStart w:name="z464" w:id="381"/>
    <w:p>
      <w:pPr>
        <w:spacing w:after="0"/>
        <w:ind w:left="0"/>
        <w:jc w:val="both"/>
      </w:pPr>
      <w:r>
        <w:rPr>
          <w:rFonts w:ascii="Times New Roman"/>
          <w:b w:val="false"/>
          <w:i w:val="false"/>
          <w:color w:val="000000"/>
          <w:sz w:val="28"/>
        </w:rPr>
        <w:t>
      журнал периодических осмотров и ремонтов грузоподъемных машин и подкрановых путей.</w:t>
      </w:r>
    </w:p>
    <w:bookmarkEnd w:id="381"/>
    <w:bookmarkStart w:name="z465" w:id="382"/>
    <w:p>
      <w:pPr>
        <w:spacing w:after="0"/>
        <w:ind w:left="0"/>
        <w:jc w:val="both"/>
      </w:pPr>
      <w:r>
        <w:rPr>
          <w:rFonts w:ascii="Times New Roman"/>
          <w:b w:val="false"/>
          <w:i w:val="false"/>
          <w:color w:val="000000"/>
          <w:sz w:val="28"/>
        </w:rPr>
        <w:t>
      Протяженность рельсового пути не допускается менее необходимой для разгона крана до номинальной скорости, движения его с номинальной скоростью на длине пути не менее трех баз крана и последующего торможения до полной остановки.</w:t>
      </w:r>
    </w:p>
    <w:bookmarkEnd w:id="382"/>
    <w:bookmarkStart w:name="z466" w:id="383"/>
    <w:p>
      <w:pPr>
        <w:spacing w:after="0"/>
        <w:ind w:left="0"/>
        <w:jc w:val="both"/>
      </w:pPr>
      <w:r>
        <w:rPr>
          <w:rFonts w:ascii="Times New Roman"/>
          <w:b w:val="false"/>
          <w:i w:val="false"/>
          <w:color w:val="000000"/>
          <w:sz w:val="28"/>
        </w:rPr>
        <w:t>
      2. Статические испытания проводятся в следующей последовательности:</w:t>
      </w:r>
    </w:p>
    <w:bookmarkEnd w:id="383"/>
    <w:bookmarkStart w:name="z467" w:id="384"/>
    <w:p>
      <w:pPr>
        <w:spacing w:after="0"/>
        <w:ind w:left="0"/>
        <w:jc w:val="both"/>
      </w:pPr>
      <w:r>
        <w:rPr>
          <w:rFonts w:ascii="Times New Roman"/>
          <w:b w:val="false"/>
          <w:i w:val="false"/>
          <w:color w:val="000000"/>
          <w:sz w:val="28"/>
        </w:rPr>
        <w:t>
      1) тележку устанавливают в середине пролета (или в крайнем рабочем вылете консоли - при проведении испытания на консоли козлового крана);</w:t>
      </w:r>
    </w:p>
    <w:bookmarkEnd w:id="384"/>
    <w:bookmarkStart w:name="z468" w:id="385"/>
    <w:p>
      <w:pPr>
        <w:spacing w:after="0"/>
        <w:ind w:left="0"/>
        <w:jc w:val="both"/>
      </w:pPr>
      <w:r>
        <w:rPr>
          <w:rFonts w:ascii="Times New Roman"/>
          <w:b w:val="false"/>
          <w:i w:val="false"/>
          <w:color w:val="000000"/>
          <w:sz w:val="28"/>
        </w:rPr>
        <w:t>
      2) выполняют проверку внешнего состояния металлоконструкции, механизмов и грузозахватных органов на отсутствие трещин, видимых остаточных деформаций и других подобных дефектов;</w:t>
      </w:r>
    </w:p>
    <w:bookmarkEnd w:id="385"/>
    <w:bookmarkStart w:name="z469" w:id="386"/>
    <w:p>
      <w:pPr>
        <w:spacing w:after="0"/>
        <w:ind w:left="0"/>
        <w:jc w:val="both"/>
      </w:pPr>
      <w:r>
        <w:rPr>
          <w:rFonts w:ascii="Times New Roman"/>
          <w:b w:val="false"/>
          <w:i w:val="false"/>
          <w:color w:val="000000"/>
          <w:sz w:val="28"/>
        </w:rPr>
        <w:t>
      3) к верхнему поясу пролетной балки в середине моста (или в крайнем рабочем вылете консоли козлового крана) прикрепляют стальную струну с грузиком, который обеспечивает ее натяжение. Для отсчета величины деформации на полу здания (или на земле) рядом с грузиком в вертикальном направлении закрепляют линейку таким образом, чтобы перемещения подвешенного грузика можно было отсчитывать по ее шкале;</w:t>
      </w:r>
    </w:p>
    <w:bookmarkEnd w:id="386"/>
    <w:bookmarkStart w:name="z470" w:id="387"/>
    <w:p>
      <w:pPr>
        <w:spacing w:after="0"/>
        <w:ind w:left="0"/>
        <w:jc w:val="both"/>
      </w:pPr>
      <w:r>
        <w:rPr>
          <w:rFonts w:ascii="Times New Roman"/>
          <w:b w:val="false"/>
          <w:i w:val="false"/>
          <w:color w:val="000000"/>
          <w:sz w:val="28"/>
        </w:rPr>
        <w:t>
      4) отсчитывают по шкале линейки и фиксируют начальное положение подвешенного грузика;</w:t>
      </w:r>
    </w:p>
    <w:bookmarkEnd w:id="387"/>
    <w:bookmarkStart w:name="z471" w:id="388"/>
    <w:p>
      <w:pPr>
        <w:spacing w:after="0"/>
        <w:ind w:left="0"/>
        <w:jc w:val="both"/>
      </w:pPr>
      <w:r>
        <w:rPr>
          <w:rFonts w:ascii="Times New Roman"/>
          <w:b w:val="false"/>
          <w:i w:val="false"/>
          <w:color w:val="000000"/>
          <w:sz w:val="28"/>
        </w:rPr>
        <w:t>
      5) испытательный груз, равный 1,25 Qном, поднимают на 100 – 200 мм от поверхности пола (земли) и выдерживают в таком положении в течение 10 минут.</w:t>
      </w:r>
    </w:p>
    <w:bookmarkEnd w:id="388"/>
    <w:bookmarkStart w:name="z472" w:id="389"/>
    <w:p>
      <w:pPr>
        <w:spacing w:after="0"/>
        <w:ind w:left="0"/>
        <w:jc w:val="both"/>
      </w:pPr>
      <w:r>
        <w:rPr>
          <w:rFonts w:ascii="Times New Roman"/>
          <w:b w:val="false"/>
          <w:i w:val="false"/>
          <w:color w:val="000000"/>
          <w:sz w:val="28"/>
        </w:rPr>
        <w:t>
      Сразу после подъема испытательного груза фиксируют относительно линейки новое положение подвешенного на стальной струне грузика, контролирующего прогиб металлоконструкции под нагрузкой, и результат записывают в протокол испытаний.</w:t>
      </w:r>
    </w:p>
    <w:bookmarkEnd w:id="389"/>
    <w:bookmarkStart w:name="z473" w:id="390"/>
    <w:p>
      <w:pPr>
        <w:spacing w:after="0"/>
        <w:ind w:left="0"/>
        <w:jc w:val="both"/>
      </w:pPr>
      <w:r>
        <w:rPr>
          <w:rFonts w:ascii="Times New Roman"/>
          <w:b w:val="false"/>
          <w:i w:val="false"/>
          <w:color w:val="000000"/>
          <w:sz w:val="28"/>
        </w:rPr>
        <w:t>
      Если после подъема испытательного груза будет зафиксировано постепенное или внезапное опускание грузика, подвешенного на стальной струне, испытательный груз немедленно опускают и испытания прекращают до выяснения причин обнаруженного явления;</w:t>
      </w:r>
    </w:p>
    <w:bookmarkEnd w:id="390"/>
    <w:bookmarkStart w:name="z474" w:id="391"/>
    <w:p>
      <w:pPr>
        <w:spacing w:after="0"/>
        <w:ind w:left="0"/>
        <w:jc w:val="both"/>
      </w:pPr>
      <w:r>
        <w:rPr>
          <w:rFonts w:ascii="Times New Roman"/>
          <w:b w:val="false"/>
          <w:i w:val="false"/>
          <w:color w:val="000000"/>
          <w:sz w:val="28"/>
        </w:rPr>
        <w:t>
      6) по окончании 10 минут испытательный груз опускают на поверхность пола (земли) и по шкале линейки выполняют повторную фиксацию положения грузика, подвешенного на стальной струне, а результат записывают в протокол испытаний.</w:t>
      </w:r>
    </w:p>
    <w:bookmarkEnd w:id="391"/>
    <w:bookmarkStart w:name="z475" w:id="392"/>
    <w:p>
      <w:pPr>
        <w:spacing w:after="0"/>
        <w:ind w:left="0"/>
        <w:jc w:val="both"/>
      </w:pPr>
      <w:r>
        <w:rPr>
          <w:rFonts w:ascii="Times New Roman"/>
          <w:b w:val="false"/>
          <w:i w:val="false"/>
          <w:color w:val="000000"/>
          <w:sz w:val="28"/>
        </w:rPr>
        <w:t>
      Результаты статических испытаний считаются удовлетворительными, если статический прогиб моста (консоли) во время испытаний не превысил расчетную (для металлоконструкции данного крана) величину, не обнаружено нарастание прогиба после подъема или остаточного прогиба после опускания испытательного груза.</w:t>
      </w:r>
    </w:p>
    <w:bookmarkEnd w:id="392"/>
    <w:bookmarkStart w:name="z476" w:id="393"/>
    <w:p>
      <w:pPr>
        <w:spacing w:after="0"/>
        <w:ind w:left="0"/>
        <w:jc w:val="both"/>
      </w:pPr>
      <w:r>
        <w:rPr>
          <w:rFonts w:ascii="Times New Roman"/>
          <w:b w:val="false"/>
          <w:i w:val="false"/>
          <w:color w:val="000000"/>
          <w:sz w:val="28"/>
        </w:rPr>
        <w:t>
      Примечания:</w:t>
      </w:r>
    </w:p>
    <w:bookmarkEnd w:id="393"/>
    <w:bookmarkStart w:name="z477" w:id="394"/>
    <w:p>
      <w:pPr>
        <w:spacing w:after="0"/>
        <w:ind w:left="0"/>
        <w:jc w:val="both"/>
      </w:pPr>
      <w:r>
        <w:rPr>
          <w:rFonts w:ascii="Times New Roman"/>
          <w:b w:val="false"/>
          <w:i w:val="false"/>
          <w:color w:val="000000"/>
          <w:sz w:val="28"/>
        </w:rPr>
        <w:t>
      1) допускается стальную струну с грузиком прикреплять непосредственно к строительным конструкциям, расположенным над центром пролета крана. В этом случае линейку закрепляют непосредственно на главной балке крана и отсчет последующего перемещения линейки ведут относительно неподвижного положения грузика;</w:t>
      </w:r>
    </w:p>
    <w:bookmarkEnd w:id="394"/>
    <w:bookmarkStart w:name="z478" w:id="395"/>
    <w:p>
      <w:pPr>
        <w:spacing w:after="0"/>
        <w:ind w:left="0"/>
        <w:jc w:val="both"/>
      </w:pPr>
      <w:r>
        <w:rPr>
          <w:rFonts w:ascii="Times New Roman"/>
          <w:b w:val="false"/>
          <w:i w:val="false"/>
          <w:color w:val="000000"/>
          <w:sz w:val="28"/>
        </w:rPr>
        <w:t>
      2) для кранов редкого использования, расположенных в научно-исследовательских центрах, объектах энергетики, по согласованию организацией, проводящей обследование разрешается проводить статические испытания с использованием нагрузочных приспособлений;</w:t>
      </w:r>
    </w:p>
    <w:bookmarkEnd w:id="395"/>
    <w:bookmarkStart w:name="z479" w:id="396"/>
    <w:p>
      <w:pPr>
        <w:spacing w:after="0"/>
        <w:ind w:left="0"/>
        <w:jc w:val="both"/>
      </w:pPr>
      <w:r>
        <w:rPr>
          <w:rFonts w:ascii="Times New Roman"/>
          <w:b w:val="false"/>
          <w:i w:val="false"/>
          <w:color w:val="000000"/>
          <w:sz w:val="28"/>
        </w:rPr>
        <w:t>
      3) в сомнительных случаях, при проведении статических испытаний козловых кранов, одновременно замеряется величина просадки кранового пути при перемещении по нему колес.</w:t>
      </w:r>
    </w:p>
    <w:bookmarkEnd w:id="396"/>
    <w:bookmarkStart w:name="z480" w:id="397"/>
    <w:p>
      <w:pPr>
        <w:spacing w:after="0"/>
        <w:ind w:left="0"/>
        <w:jc w:val="both"/>
      </w:pPr>
      <w:r>
        <w:rPr>
          <w:rFonts w:ascii="Times New Roman"/>
          <w:b w:val="false"/>
          <w:i w:val="false"/>
          <w:color w:val="000000"/>
          <w:sz w:val="28"/>
        </w:rPr>
        <w:t>
      3. Требования к проведению динамических испытаний в целях проверки работоспособности механизмов крана и действия тормозов при повышенных нагрузках:</w:t>
      </w:r>
    </w:p>
    <w:bookmarkEnd w:id="397"/>
    <w:bookmarkStart w:name="z481" w:id="398"/>
    <w:p>
      <w:pPr>
        <w:spacing w:after="0"/>
        <w:ind w:left="0"/>
        <w:jc w:val="both"/>
      </w:pPr>
      <w:r>
        <w:rPr>
          <w:rFonts w:ascii="Times New Roman"/>
          <w:b w:val="false"/>
          <w:i w:val="false"/>
          <w:color w:val="000000"/>
          <w:sz w:val="28"/>
        </w:rPr>
        <w:t>
      1) управление краном во время испытаний осуществляется согласно правилам, приведенным в эксплуатационной документации на кран;</w:t>
      </w:r>
    </w:p>
    <w:bookmarkEnd w:id="398"/>
    <w:bookmarkStart w:name="z482" w:id="399"/>
    <w:p>
      <w:pPr>
        <w:spacing w:after="0"/>
        <w:ind w:left="0"/>
        <w:jc w:val="both"/>
      </w:pPr>
      <w:r>
        <w:rPr>
          <w:rFonts w:ascii="Times New Roman"/>
          <w:b w:val="false"/>
          <w:i w:val="false"/>
          <w:color w:val="000000"/>
          <w:sz w:val="28"/>
        </w:rPr>
        <w:t>
      2) динамические испытания крана проводятся при совместной работе механизмов, разрешенных паспортом крана, которые создают максимальные испытательные нагрузки.</w:t>
      </w:r>
    </w:p>
    <w:bookmarkEnd w:id="399"/>
    <w:bookmarkStart w:name="z483" w:id="400"/>
    <w:p>
      <w:pPr>
        <w:spacing w:after="0"/>
        <w:ind w:left="0"/>
        <w:jc w:val="both"/>
      </w:pPr>
      <w:r>
        <w:rPr>
          <w:rFonts w:ascii="Times New Roman"/>
          <w:b w:val="false"/>
          <w:i w:val="false"/>
          <w:color w:val="000000"/>
          <w:sz w:val="28"/>
        </w:rPr>
        <w:t>
      В программу испытаний включаются повторный пуск и останов, в том числе и из промежуточных положений с поднятым испытательным грузом, при этом допускается наличие возвратного движения испытательного груза;</w:t>
      </w:r>
    </w:p>
    <w:bookmarkEnd w:id="400"/>
    <w:bookmarkStart w:name="z484" w:id="401"/>
    <w:p>
      <w:pPr>
        <w:spacing w:after="0"/>
        <w:ind w:left="0"/>
        <w:jc w:val="both"/>
      </w:pPr>
      <w:r>
        <w:rPr>
          <w:rFonts w:ascii="Times New Roman"/>
          <w:b w:val="false"/>
          <w:i w:val="false"/>
          <w:color w:val="000000"/>
          <w:sz w:val="28"/>
        </w:rPr>
        <w:t>
      3) масса испытательного груза во время испытаний применяется равной 1,1 Q</w:t>
      </w:r>
      <w:r>
        <w:rPr>
          <w:rFonts w:ascii="Times New Roman"/>
          <w:b w:val="false"/>
          <w:i w:val="false"/>
          <w:color w:val="000000"/>
          <w:vertAlign w:val="subscript"/>
        </w:rPr>
        <w:t>ном</w:t>
      </w:r>
      <w:r>
        <w:rPr>
          <w:rFonts w:ascii="Times New Roman"/>
          <w:b w:val="false"/>
          <w:i w:val="false"/>
          <w:color w:val="000000"/>
          <w:sz w:val="28"/>
        </w:rPr>
        <w:t>, если иное не оговорено в технической документации на кран;</w:t>
      </w:r>
    </w:p>
    <w:bookmarkEnd w:id="401"/>
    <w:bookmarkStart w:name="z485" w:id="402"/>
    <w:p>
      <w:pPr>
        <w:spacing w:after="0"/>
        <w:ind w:left="0"/>
        <w:jc w:val="both"/>
      </w:pPr>
      <w:r>
        <w:rPr>
          <w:rFonts w:ascii="Times New Roman"/>
          <w:b w:val="false"/>
          <w:i w:val="false"/>
          <w:color w:val="000000"/>
          <w:sz w:val="28"/>
        </w:rPr>
        <w:t>
      4) по окончании проведения испытаний проводится внешний осмотр всех механизмов крана, и при наличии внешних признаков перегрева (появления постороннего запаха, дыма) выполняется замер температуры обмоток электродвигателей и/или тормозных обкладок.</w:t>
      </w:r>
    </w:p>
    <w:bookmarkEnd w:id="402"/>
    <w:bookmarkStart w:name="z486" w:id="403"/>
    <w:p>
      <w:pPr>
        <w:spacing w:after="0"/>
        <w:ind w:left="0"/>
        <w:jc w:val="both"/>
      </w:pPr>
      <w:r>
        <w:rPr>
          <w:rFonts w:ascii="Times New Roman"/>
          <w:b w:val="false"/>
          <w:i w:val="false"/>
          <w:color w:val="000000"/>
          <w:sz w:val="28"/>
        </w:rPr>
        <w:t>
      Кран считают выдержавшим динамические испытания, если будет установлено, что при 3 – 4 рабочих циклах подъема, перемещения и опускания груза механизмы крана полностью сохраняют проектную работоспособность и после окончания испытаний в результате последующего осмотра не обнаружено повреждений, ослабления соединений и перегрева отдельных элементов механизмов.</w:t>
      </w:r>
    </w:p>
    <w:bookmarkEnd w:id="403"/>
    <w:bookmarkStart w:name="z487" w:id="404"/>
    <w:p>
      <w:pPr>
        <w:spacing w:after="0"/>
        <w:ind w:left="0"/>
        <w:jc w:val="both"/>
      </w:pPr>
      <w:r>
        <w:rPr>
          <w:rFonts w:ascii="Times New Roman"/>
          <w:b w:val="false"/>
          <w:i w:val="false"/>
          <w:color w:val="000000"/>
          <w:sz w:val="28"/>
        </w:rPr>
        <w:t>
      4. Для кранов, спроектированных и изготовленных по стандарту ISO 4301-5:1991 "Краны. Классификация. Часть 5. Мостовые козловые краны", динамические испытания проводятся согласно указанному стандарту.</w:t>
      </w:r>
    </w:p>
    <w:bookmarkEnd w:id="404"/>
    <w:bookmarkStart w:name="z488" w:id="405"/>
    <w:p>
      <w:pPr>
        <w:spacing w:after="0"/>
        <w:ind w:left="0"/>
        <w:jc w:val="both"/>
      </w:pPr>
      <w:r>
        <w:rPr>
          <w:rFonts w:ascii="Times New Roman"/>
          <w:b w:val="false"/>
          <w:i w:val="false"/>
          <w:color w:val="000000"/>
          <w:sz w:val="28"/>
        </w:rPr>
        <w:t>
      5. При наличии доступа измерение температуры выполняется с помощью контактного термометра.</w:t>
      </w:r>
    </w:p>
    <w:bookmarkEnd w:id="405"/>
    <w:bookmarkStart w:name="z489" w:id="406"/>
    <w:p>
      <w:pPr>
        <w:spacing w:after="0"/>
        <w:ind w:left="0"/>
        <w:jc w:val="both"/>
      </w:pPr>
      <w:r>
        <w:rPr>
          <w:rFonts w:ascii="Times New Roman"/>
          <w:b w:val="false"/>
          <w:i w:val="false"/>
          <w:color w:val="000000"/>
          <w:sz w:val="28"/>
        </w:rPr>
        <w:t>
      Температуру обмоток электродвигателей допускается измерять косвенным методом через изменение их сопротивления в результате нагрева с использованием измерительного моста постоянного тока.</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w:t>
            </w:r>
            <w:r>
              <w:br/>
            </w:r>
            <w:r>
              <w:rPr>
                <w:rFonts w:ascii="Times New Roman"/>
                <w:b w:val="false"/>
                <w:i w:val="false"/>
                <w:color w:val="000000"/>
                <w:sz w:val="20"/>
              </w:rPr>
              <w:t>типа с истекшим сроком службы</w:t>
            </w:r>
            <w:r>
              <w:br/>
            </w:r>
            <w:r>
              <w:rPr>
                <w:rFonts w:ascii="Times New Roman"/>
                <w:b w:val="false"/>
                <w:i w:val="false"/>
                <w:color w:val="000000"/>
                <w:sz w:val="20"/>
              </w:rPr>
              <w:t>с целью определения возможности</w:t>
            </w:r>
            <w:r>
              <w:br/>
            </w:r>
            <w:r>
              <w:rPr>
                <w:rFonts w:ascii="Times New Roman"/>
                <w:b w:val="false"/>
                <w:i w:val="false"/>
                <w:color w:val="000000"/>
                <w:sz w:val="20"/>
              </w:rPr>
              <w:t>их дальнейшей эксплуатации</w:t>
            </w:r>
          </w:p>
        </w:tc>
      </w:tr>
    </w:tbl>
    <w:bookmarkStart w:name="z491" w:id="407"/>
    <w:p>
      <w:pPr>
        <w:spacing w:after="0"/>
        <w:ind w:left="0"/>
        <w:jc w:val="left"/>
      </w:pPr>
      <w:r>
        <w:rPr>
          <w:rFonts w:ascii="Times New Roman"/>
          <w:b/>
          <w:i w:val="false"/>
          <w:color w:val="000000"/>
        </w:rPr>
        <w:t xml:space="preserve"> Оценка дефектов в баллах</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дефекта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дефекта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изготовления или монтажа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возникшие из-за грубого нарушения нормальной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возникшие при длительной нормальной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 лакокрасочного покрытия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Коррозия несущих элементов: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подобного дефекта маловероятно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 толщины элемента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 толщины элемента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 толщины элемента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Трещины, разрывы в швах или в околошовной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больших трещин маловероятно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Трещины, разрывы в зонах, удаленных от сварных швов*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больших трещин маловероятно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Разрывы не менее 10 % болтов в соединениях, где болты работают на растяжение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подобного дефекта маловероятно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Срез не менее 10 % болтов в соединениях, где болты работают на срез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подобного дефекта маловероятно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Деформации элементов ферменных конструкций, превышающие предельные величины (указаны в приложениях 10 и 14 настоящей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Деформации элементов листовых конструкций (кроме местных деформаций свесов поясов), превышающие предельные величины (указаны в 10 настоящей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Расслоение металла, перекрывающее не менее 50 % размера сечения пояса, стенки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Любые дефекты, возникшие в месте предыдущего ремонта, не попадающие под определения предыдущих строк данной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w:t>
            </w:r>
            <w:r>
              <w:br/>
            </w:r>
            <w:r>
              <w:rPr>
                <w:rFonts w:ascii="Times New Roman"/>
                <w:b w:val="false"/>
                <w:i w:val="false"/>
                <w:color w:val="000000"/>
                <w:sz w:val="20"/>
              </w:rPr>
              <w:t>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кранов мостового</w:t>
            </w:r>
            <w:r>
              <w:br/>
            </w:r>
            <w:r>
              <w:rPr>
                <w:rFonts w:ascii="Times New Roman"/>
                <w:b w:val="false"/>
                <w:i w:val="false"/>
                <w:color w:val="000000"/>
                <w:sz w:val="20"/>
              </w:rPr>
              <w:t>типа с истекшим сроком службы</w:t>
            </w:r>
            <w:r>
              <w:br/>
            </w:r>
            <w:r>
              <w:rPr>
                <w:rFonts w:ascii="Times New Roman"/>
                <w:b w:val="false"/>
                <w:i w:val="false"/>
                <w:color w:val="000000"/>
                <w:sz w:val="20"/>
              </w:rPr>
              <w:t>с целью определения возможности</w:t>
            </w:r>
            <w:r>
              <w:br/>
            </w:r>
            <w:r>
              <w:rPr>
                <w:rFonts w:ascii="Times New Roman"/>
                <w:b w:val="false"/>
                <w:i w:val="false"/>
                <w:color w:val="000000"/>
                <w:sz w:val="20"/>
              </w:rPr>
              <w:t>их дальнейшей эксплуатации</w:t>
            </w:r>
          </w:p>
        </w:tc>
      </w:tr>
    </w:tbl>
    <w:bookmarkStart w:name="z493" w:id="408"/>
    <w:p>
      <w:pPr>
        <w:spacing w:after="0"/>
        <w:ind w:left="0"/>
        <w:jc w:val="left"/>
      </w:pPr>
      <w:r>
        <w:rPr>
          <w:rFonts w:ascii="Times New Roman"/>
          <w:b/>
          <w:i w:val="false"/>
          <w:color w:val="000000"/>
        </w:rPr>
        <w:t xml:space="preserve"> Справка о качестве выполненных ремонтов и реконструкций крана</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ремонта или реконструкции.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выполнявшая ремонт или реконструкцию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комиссии о качестве выполненного ремонта или реконструкции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Справку составил</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имя, отчество (при его наличии), должность, дата)</w:t>
            </w:r>
          </w:p>
        </w:tc>
      </w:tr>
    </w:tbl>
    <w:bookmarkStart w:name="z494" w:id="409"/>
    <w:p>
      <w:pPr>
        <w:spacing w:after="0"/>
        <w:ind w:left="0"/>
        <w:jc w:val="both"/>
      </w:pPr>
      <w:r>
        <w:rPr>
          <w:rFonts w:ascii="Times New Roman"/>
          <w:b w:val="false"/>
          <w:i w:val="false"/>
          <w:color w:val="000000"/>
          <w:sz w:val="28"/>
        </w:rPr>
        <w:t>
      Примечание: справка заполняется при наличии замечаний к технологии и качеству выполненных ремонтов и (или) реконструкций после каждого проведенного ремонта.</w:t>
      </w:r>
    </w:p>
    <w:bookmarkEnd w:id="4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