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eb78" w14:textId="262e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сентября 2021 года № 77. Зарегистрировано в Министерстве юстиции Республики Казахстан 24 сентября 2021 года № 24507. Утратило силу постановлением Правления Национального Банка Республики Казахстан от 24 декабря 2025 года № 103.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1) перечень отчетности по займам и условным обязательствам согласно приложению 1 к настоящему постановлению;</w:t>
      </w:r>
    </w:p>
    <w:bookmarkEnd w:id="5"/>
    <w:bookmarkStart w:name="z11" w:id="6"/>
    <w:p>
      <w:pPr>
        <w:spacing w:after="0"/>
        <w:ind w:left="0"/>
        <w:jc w:val="both"/>
      </w:pPr>
      <w:r>
        <w:rPr>
          <w:rFonts w:ascii="Times New Roman"/>
          <w:b w:val="false"/>
          <w:i w:val="false"/>
          <w:color w:val="000000"/>
          <w:sz w:val="28"/>
        </w:rPr>
        <w:t>
      2) форму отчета о субъекте кредитной истории согласно приложению 2 к настоящему постановлению;</w:t>
      </w:r>
    </w:p>
    <w:bookmarkEnd w:id="6"/>
    <w:bookmarkStart w:name="z12" w:id="7"/>
    <w:p>
      <w:pPr>
        <w:spacing w:after="0"/>
        <w:ind w:left="0"/>
        <w:jc w:val="both"/>
      </w:pPr>
      <w:r>
        <w:rPr>
          <w:rFonts w:ascii="Times New Roman"/>
          <w:b w:val="false"/>
          <w:i w:val="false"/>
          <w:color w:val="000000"/>
          <w:sz w:val="28"/>
        </w:rPr>
        <w:t>
      3) форму отчета о договоре займа (условного обязательства) согласно приложению 3 к настоящему постановлению;</w:t>
      </w:r>
    </w:p>
    <w:bookmarkEnd w:id="7"/>
    <w:bookmarkStart w:name="z13" w:id="8"/>
    <w:p>
      <w:pPr>
        <w:spacing w:after="0"/>
        <w:ind w:left="0"/>
        <w:jc w:val="both"/>
      </w:pPr>
      <w:r>
        <w:rPr>
          <w:rFonts w:ascii="Times New Roman"/>
          <w:b w:val="false"/>
          <w:i w:val="false"/>
          <w:color w:val="000000"/>
          <w:sz w:val="28"/>
        </w:rPr>
        <w:t>
      4) форму отчета об обеспечении согласно приложению 4 к настоящему постановлению;</w:t>
      </w:r>
    </w:p>
    <w:bookmarkEnd w:id="8"/>
    <w:bookmarkStart w:name="z14" w:id="9"/>
    <w:p>
      <w:pPr>
        <w:spacing w:after="0"/>
        <w:ind w:left="0"/>
        <w:jc w:val="both"/>
      </w:pPr>
      <w:r>
        <w:rPr>
          <w:rFonts w:ascii="Times New Roman"/>
          <w:b w:val="false"/>
          <w:i w:val="false"/>
          <w:color w:val="000000"/>
          <w:sz w:val="28"/>
        </w:rPr>
        <w:t>
      5) форму отчета об обслуживании займа (условного обязательства) согласно приложению 5 к настоящему постановлению;</w:t>
      </w:r>
    </w:p>
    <w:bookmarkEnd w:id="9"/>
    <w:bookmarkStart w:name="z15" w:id="10"/>
    <w:p>
      <w:pPr>
        <w:spacing w:after="0"/>
        <w:ind w:left="0"/>
        <w:jc w:val="both"/>
      </w:pPr>
      <w:r>
        <w:rPr>
          <w:rFonts w:ascii="Times New Roman"/>
          <w:b w:val="false"/>
          <w:i w:val="false"/>
          <w:color w:val="000000"/>
          <w:sz w:val="28"/>
        </w:rPr>
        <w:t>
      6) форму отчета о провизиях и оценке рисков согласно приложению 6 к настоящему постановлению;</w:t>
      </w:r>
    </w:p>
    <w:bookmarkEnd w:id="10"/>
    <w:bookmarkStart w:name="z16" w:id="11"/>
    <w:p>
      <w:pPr>
        <w:spacing w:after="0"/>
        <w:ind w:left="0"/>
        <w:jc w:val="both"/>
      </w:pPr>
      <w:r>
        <w:rPr>
          <w:rFonts w:ascii="Times New Roman"/>
          <w:b w:val="false"/>
          <w:i w:val="false"/>
          <w:color w:val="000000"/>
          <w:sz w:val="28"/>
        </w:rPr>
        <w:t>
      7)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согласно приложению 7 к настоящему постановлению.";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представляют в электронном формате в Национальный Банк Республики Казахстан:</w:t>
      </w:r>
    </w:p>
    <w:bookmarkEnd w:id="12"/>
    <w:bookmarkStart w:name="z19" w:id="13"/>
    <w:p>
      <w:pPr>
        <w:spacing w:after="0"/>
        <w:ind w:left="0"/>
        <w:jc w:val="both"/>
      </w:pPr>
      <w:r>
        <w:rPr>
          <w:rFonts w:ascii="Times New Roman"/>
          <w:b w:val="false"/>
          <w:i w:val="false"/>
          <w:color w:val="000000"/>
          <w:sz w:val="28"/>
        </w:rPr>
        <w:t>
      1) отчеты, предусмотренные подпунктами 2), 3) и 4) пункта 1 настоящего постановления, в течение десяти рабочих дней со дня изменения или получения данных;</w:t>
      </w:r>
    </w:p>
    <w:bookmarkEnd w:id="13"/>
    <w:bookmarkStart w:name="z20" w:id="14"/>
    <w:p>
      <w:pPr>
        <w:spacing w:after="0"/>
        <w:ind w:left="0"/>
        <w:jc w:val="both"/>
      </w:pPr>
      <w:r>
        <w:rPr>
          <w:rFonts w:ascii="Times New Roman"/>
          <w:b w:val="false"/>
          <w:i w:val="false"/>
          <w:color w:val="000000"/>
          <w:sz w:val="28"/>
        </w:rPr>
        <w:t>
      2) отчеты, предусмотренные подпунктами 5) и 6) пункта 1 настоящего постановления, до десятого рабочего дня (включительно) месяца, следующего за отчетным периодом, со следующей периодичностью:</w:t>
      </w:r>
    </w:p>
    <w:bookmarkEnd w:id="14"/>
    <w:bookmarkStart w:name="z21" w:id="15"/>
    <w:p>
      <w:pPr>
        <w:spacing w:after="0"/>
        <w:ind w:left="0"/>
        <w:jc w:val="both"/>
      </w:pPr>
      <w:r>
        <w:rPr>
          <w:rFonts w:ascii="Times New Roman"/>
          <w:b w:val="false"/>
          <w:i w:val="false"/>
          <w:color w:val="000000"/>
          <w:sz w:val="28"/>
        </w:rPr>
        <w:t>
      ежемесячно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15"/>
    <w:bookmarkStart w:name="z22" w:id="16"/>
    <w:p>
      <w:pPr>
        <w:spacing w:after="0"/>
        <w:ind w:left="0"/>
        <w:jc w:val="both"/>
      </w:pPr>
      <w:r>
        <w:rPr>
          <w:rFonts w:ascii="Times New Roman"/>
          <w:b w:val="false"/>
          <w:i w:val="false"/>
          <w:color w:val="000000"/>
          <w:sz w:val="28"/>
        </w:rPr>
        <w:t>
      ежеквартально – организации, осуществляющие отдельные виды банковских операций, являющиеся дочерними организациями национального управляющего холдинга, имеющие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31" w:id="17"/>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17"/>
    <w:bookmarkStart w:name="z32" w:id="18"/>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8"/>
    <w:bookmarkStart w:name="z33" w:id="1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9"/>
    <w:bookmarkStart w:name="z34"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0"/>
    <w:bookmarkStart w:name="z35" w:id="2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1"/>
    <w:bookmarkStart w:name="z36" w:id="2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38"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39"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2021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2" w:id="25"/>
    <w:p>
      <w:pPr>
        <w:spacing w:after="0"/>
        <w:ind w:left="0"/>
        <w:jc w:val="left"/>
      </w:pPr>
      <w:r>
        <w:rPr>
          <w:rFonts w:ascii="Times New Roman"/>
          <w:b/>
          <w:i w:val="false"/>
          <w:color w:val="000000"/>
        </w:rPr>
        <w:t xml:space="preserve"> Перечень отчетности по займам и условным обязательствам</w:t>
      </w:r>
    </w:p>
    <w:bookmarkEnd w:id="25"/>
    <w:bookmarkStart w:name="z43" w:id="26"/>
    <w:p>
      <w:pPr>
        <w:spacing w:after="0"/>
        <w:ind w:left="0"/>
        <w:jc w:val="both"/>
      </w:pPr>
      <w:r>
        <w:rPr>
          <w:rFonts w:ascii="Times New Roman"/>
          <w:b w:val="false"/>
          <w:i w:val="false"/>
          <w:color w:val="000000"/>
          <w:sz w:val="28"/>
        </w:rPr>
        <w:t xml:space="preserve">
      Отчетность по займам и условным обязательствам включает в себя: </w:t>
      </w:r>
    </w:p>
    <w:bookmarkEnd w:id="26"/>
    <w:bookmarkStart w:name="z44" w:id="27"/>
    <w:p>
      <w:pPr>
        <w:spacing w:after="0"/>
        <w:ind w:left="0"/>
        <w:jc w:val="both"/>
      </w:pPr>
      <w:r>
        <w:rPr>
          <w:rFonts w:ascii="Times New Roman"/>
          <w:b w:val="false"/>
          <w:i w:val="false"/>
          <w:color w:val="000000"/>
          <w:sz w:val="28"/>
        </w:rPr>
        <w:t>
      1) отчет о субъекте кредитной истории;</w:t>
      </w:r>
    </w:p>
    <w:bookmarkEnd w:id="27"/>
    <w:bookmarkStart w:name="z45" w:id="28"/>
    <w:p>
      <w:pPr>
        <w:spacing w:after="0"/>
        <w:ind w:left="0"/>
        <w:jc w:val="both"/>
      </w:pPr>
      <w:r>
        <w:rPr>
          <w:rFonts w:ascii="Times New Roman"/>
          <w:b w:val="false"/>
          <w:i w:val="false"/>
          <w:color w:val="000000"/>
          <w:sz w:val="28"/>
        </w:rPr>
        <w:t>
      2) отчет о договоре займа (условного обязательства);</w:t>
      </w:r>
    </w:p>
    <w:bookmarkEnd w:id="28"/>
    <w:bookmarkStart w:name="z46" w:id="29"/>
    <w:p>
      <w:pPr>
        <w:spacing w:after="0"/>
        <w:ind w:left="0"/>
        <w:jc w:val="both"/>
      </w:pPr>
      <w:r>
        <w:rPr>
          <w:rFonts w:ascii="Times New Roman"/>
          <w:b w:val="false"/>
          <w:i w:val="false"/>
          <w:color w:val="000000"/>
          <w:sz w:val="28"/>
        </w:rPr>
        <w:t>
      3) отчет об обеспечении;</w:t>
      </w:r>
    </w:p>
    <w:bookmarkEnd w:id="29"/>
    <w:bookmarkStart w:name="z47" w:id="30"/>
    <w:p>
      <w:pPr>
        <w:spacing w:after="0"/>
        <w:ind w:left="0"/>
        <w:jc w:val="both"/>
      </w:pPr>
      <w:r>
        <w:rPr>
          <w:rFonts w:ascii="Times New Roman"/>
          <w:b w:val="false"/>
          <w:i w:val="false"/>
          <w:color w:val="000000"/>
          <w:sz w:val="28"/>
        </w:rPr>
        <w:t>
      4) отчет об обслуживании займа (условного обязательства);</w:t>
      </w:r>
    </w:p>
    <w:bookmarkEnd w:id="30"/>
    <w:bookmarkStart w:name="z48" w:id="31"/>
    <w:p>
      <w:pPr>
        <w:spacing w:after="0"/>
        <w:ind w:left="0"/>
        <w:jc w:val="both"/>
      </w:pPr>
      <w:r>
        <w:rPr>
          <w:rFonts w:ascii="Times New Roman"/>
          <w:b w:val="false"/>
          <w:i w:val="false"/>
          <w:color w:val="000000"/>
          <w:sz w:val="28"/>
        </w:rPr>
        <w:t>
      5) отчет о провизиях и оценке рисков.</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1" w:id="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
    <w:bookmarkStart w:name="z52" w:id="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
    <w:bookmarkStart w:name="z53" w:id="3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
    <w:bookmarkStart w:name="z54" w:id="35"/>
    <w:p>
      <w:pPr>
        <w:spacing w:after="0"/>
        <w:ind w:left="0"/>
        <w:jc w:val="both"/>
      </w:pPr>
      <w:r>
        <w:rPr>
          <w:rFonts w:ascii="Times New Roman"/>
          <w:b w:val="false"/>
          <w:i w:val="false"/>
          <w:color w:val="000000"/>
          <w:sz w:val="28"/>
        </w:rPr>
        <w:t>
      Отчет о субъекте кредитной истории</w:t>
      </w:r>
    </w:p>
    <w:bookmarkEnd w:id="35"/>
    <w:bookmarkStart w:name="z55" w:id="36"/>
    <w:p>
      <w:pPr>
        <w:spacing w:after="0"/>
        <w:ind w:left="0"/>
        <w:jc w:val="both"/>
      </w:pPr>
      <w:r>
        <w:rPr>
          <w:rFonts w:ascii="Times New Roman"/>
          <w:b w:val="false"/>
          <w:i w:val="false"/>
          <w:color w:val="000000"/>
          <w:sz w:val="28"/>
        </w:rPr>
        <w:t>
      Индекс формы административных данных: CR_CHS1</w:t>
      </w:r>
    </w:p>
    <w:bookmarkEnd w:id="36"/>
    <w:bookmarkStart w:name="z56" w:id="37"/>
    <w:p>
      <w:pPr>
        <w:spacing w:after="0"/>
        <w:ind w:left="0"/>
        <w:jc w:val="both"/>
      </w:pPr>
      <w:r>
        <w:rPr>
          <w:rFonts w:ascii="Times New Roman"/>
          <w:b w:val="false"/>
          <w:i w:val="false"/>
          <w:color w:val="000000"/>
          <w:sz w:val="28"/>
        </w:rPr>
        <w:t>
      Периодичность: по мере изменения или получения данных о субъекте кредитной истории</w:t>
      </w:r>
    </w:p>
    <w:bookmarkEnd w:id="37"/>
    <w:bookmarkStart w:name="z57" w:id="38"/>
    <w:p>
      <w:pPr>
        <w:spacing w:after="0"/>
        <w:ind w:left="0"/>
        <w:jc w:val="both"/>
      </w:pPr>
      <w:r>
        <w:rPr>
          <w:rFonts w:ascii="Times New Roman"/>
          <w:b w:val="false"/>
          <w:i w:val="false"/>
          <w:color w:val="000000"/>
          <w:sz w:val="28"/>
        </w:rPr>
        <w:t xml:space="preserve">
      Отчетный период: по состоянию на "___" "_______________" 20__ года </w:t>
      </w:r>
    </w:p>
    <w:bookmarkEnd w:id="38"/>
    <w:bookmarkStart w:name="z58" w:id="39"/>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39"/>
    <w:bookmarkStart w:name="z59" w:id="40"/>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 субъекте кредитной истории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41"/>
    <w:p>
      <w:pPr>
        <w:spacing w:after="0"/>
        <w:ind w:left="0"/>
        <w:jc w:val="left"/>
      </w:pPr>
      <w:r>
        <w:rPr>
          <w:rFonts w:ascii="Times New Roman"/>
          <w:b/>
          <w:i w:val="false"/>
          <w:color w:val="000000"/>
        </w:rPr>
        <w:t xml:space="preserve"> Таблица 1. Отчет о субъекте кредитной истории по юридическим лицам</w:t>
      </w:r>
      <w:r>
        <w:br/>
      </w:r>
      <w:r>
        <w:rPr>
          <w:rFonts w:ascii="Times New Roman"/>
          <w:b/>
          <w:i w:val="false"/>
          <w:color w:val="000000"/>
        </w:rPr>
        <w:t>и индивидуальным предпринимателям, осуществляющим деятельность</w:t>
      </w:r>
      <w:r>
        <w:br/>
      </w:r>
      <w:r>
        <w:rPr>
          <w:rFonts w:ascii="Times New Roman"/>
          <w:b/>
          <w:i w:val="false"/>
          <w:color w:val="000000"/>
        </w:rPr>
        <w:t>в виде совместного предпринимательства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2"/>
    <w:p>
      <w:pPr>
        <w:spacing w:after="0"/>
        <w:ind w:left="0"/>
        <w:jc w:val="left"/>
      </w:pPr>
      <w:r>
        <w:rPr>
          <w:rFonts w:ascii="Times New Roman"/>
          <w:b/>
          <w:i w:val="false"/>
          <w:color w:val="000000"/>
        </w:rPr>
        <w:t xml:space="preserve"> Таблица 2. Отчет о субъекте кредитной истории по физическим лицам,</w:t>
      </w:r>
      <w:r>
        <w:br/>
      </w:r>
      <w:r>
        <w:rPr>
          <w:rFonts w:ascii="Times New Roman"/>
          <w:b/>
          <w:i w:val="false"/>
          <w:color w:val="000000"/>
        </w:rPr>
        <w:t>включая индивидуальных предпринимателей,</w:t>
      </w:r>
      <w:r>
        <w:br/>
      </w:r>
      <w:r>
        <w:rPr>
          <w:rFonts w:ascii="Times New Roman"/>
          <w:b/>
          <w:i w:val="false"/>
          <w:color w:val="000000"/>
        </w:rPr>
        <w:t>осуществляющих деятельность в виде личного предпринимательства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43"/>
      <w:r>
        <w:rPr>
          <w:rFonts w:ascii="Times New Roman"/>
          <w:b w:val="false"/>
          <w:i w:val="false"/>
          <w:color w:val="000000"/>
          <w:sz w:val="28"/>
        </w:rPr>
        <w:t>
      Наименование _____________________ Адрес___________________________</w:t>
      </w:r>
    </w:p>
    <w:bookmarkEnd w:id="43"/>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Исполнитель____________________________________________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субъекте кредитной истории</w:t>
            </w:r>
          </w:p>
        </w:tc>
      </w:tr>
    </w:tbl>
    <w:bookmarkStart w:name="z65" w:id="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субъекте кредитной истории (индекс – CR_CHS1, периодичность –</w:t>
      </w:r>
      <w:r>
        <w:br/>
      </w:r>
      <w:r>
        <w:rPr>
          <w:rFonts w:ascii="Times New Roman"/>
          <w:b/>
          <w:i w:val="false"/>
          <w:color w:val="000000"/>
        </w:rPr>
        <w:t>по мере изменения или получения данных о субъекте кредитной истории)</w:t>
      </w:r>
    </w:p>
    <w:bookmarkEnd w:id="44"/>
    <w:bookmarkStart w:name="z66" w:id="45"/>
    <w:p>
      <w:pPr>
        <w:spacing w:after="0"/>
        <w:ind w:left="0"/>
        <w:jc w:val="left"/>
      </w:pPr>
      <w:r>
        <w:rPr>
          <w:rFonts w:ascii="Times New Roman"/>
          <w:b/>
          <w:i w:val="false"/>
          <w:color w:val="000000"/>
        </w:rPr>
        <w:t xml:space="preserve"> Глава 1. Общие положения</w:t>
      </w:r>
    </w:p>
    <w:bookmarkEnd w:id="45"/>
    <w:bookmarkStart w:name="z67" w:id="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субъекте кредитной истории" (далее – Форма).</w:t>
      </w:r>
    </w:p>
    <w:bookmarkEnd w:id="46"/>
    <w:bookmarkStart w:name="z68" w:id="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7"/>
    <w:bookmarkStart w:name="z69" w:id="48"/>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48"/>
    <w:bookmarkStart w:name="z70" w:id="49"/>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49"/>
    <w:bookmarkStart w:name="z71" w:id="50"/>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50"/>
    <w:bookmarkStart w:name="z72" w:id="51"/>
    <w:p>
      <w:pPr>
        <w:spacing w:after="0"/>
        <w:ind w:left="0"/>
        <w:jc w:val="left"/>
      </w:pPr>
      <w:r>
        <w:rPr>
          <w:rFonts w:ascii="Times New Roman"/>
          <w:b/>
          <w:i w:val="false"/>
          <w:color w:val="000000"/>
        </w:rPr>
        <w:t xml:space="preserve"> Глава 2. Пояснение по заполнению Формы</w:t>
      </w:r>
    </w:p>
    <w:bookmarkEnd w:id="51"/>
    <w:bookmarkStart w:name="z73" w:id="52"/>
    <w:p>
      <w:pPr>
        <w:spacing w:after="0"/>
        <w:ind w:left="0"/>
        <w:jc w:val="both"/>
      </w:pPr>
      <w:r>
        <w:rPr>
          <w:rFonts w:ascii="Times New Roman"/>
          <w:b w:val="false"/>
          <w:i w:val="false"/>
          <w:color w:val="000000"/>
          <w:sz w:val="28"/>
        </w:rPr>
        <w:t>
      6.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2"/>
    <w:bookmarkStart w:name="z74" w:id="53"/>
    <w:p>
      <w:pPr>
        <w:spacing w:after="0"/>
        <w:ind w:left="0"/>
        <w:jc w:val="both"/>
      </w:pPr>
      <w:r>
        <w:rPr>
          <w:rFonts w:ascii="Times New Roman"/>
          <w:b w:val="false"/>
          <w:i w:val="false"/>
          <w:color w:val="000000"/>
          <w:sz w:val="28"/>
        </w:rPr>
        <w:t>
      Организационно-правовые формы;</w:t>
      </w:r>
    </w:p>
    <w:bookmarkEnd w:id="53"/>
    <w:bookmarkStart w:name="z75" w:id="54"/>
    <w:p>
      <w:pPr>
        <w:spacing w:after="0"/>
        <w:ind w:left="0"/>
        <w:jc w:val="both"/>
      </w:pPr>
      <w:r>
        <w:rPr>
          <w:rFonts w:ascii="Times New Roman"/>
          <w:b w:val="false"/>
          <w:i w:val="false"/>
          <w:color w:val="000000"/>
          <w:sz w:val="28"/>
        </w:rPr>
        <w:t>
      Формы собственности;</w:t>
      </w:r>
    </w:p>
    <w:bookmarkEnd w:id="54"/>
    <w:bookmarkStart w:name="z76" w:id="55"/>
    <w:p>
      <w:pPr>
        <w:spacing w:after="0"/>
        <w:ind w:left="0"/>
        <w:jc w:val="both"/>
      </w:pPr>
      <w:r>
        <w:rPr>
          <w:rFonts w:ascii="Times New Roman"/>
          <w:b w:val="false"/>
          <w:i w:val="false"/>
          <w:color w:val="000000"/>
          <w:sz w:val="28"/>
        </w:rPr>
        <w:t>
      Виды идентификатора;</w:t>
      </w:r>
    </w:p>
    <w:bookmarkEnd w:id="55"/>
    <w:bookmarkStart w:name="z77" w:id="56"/>
    <w:p>
      <w:pPr>
        <w:spacing w:after="0"/>
        <w:ind w:left="0"/>
        <w:jc w:val="both"/>
      </w:pPr>
      <w:r>
        <w:rPr>
          <w:rFonts w:ascii="Times New Roman"/>
          <w:b w:val="false"/>
          <w:i w:val="false"/>
          <w:color w:val="000000"/>
          <w:sz w:val="28"/>
        </w:rPr>
        <w:t>
      Типы адреса;</w:t>
      </w:r>
    </w:p>
    <w:bookmarkEnd w:id="56"/>
    <w:bookmarkStart w:name="z78" w:id="57"/>
    <w:p>
      <w:pPr>
        <w:spacing w:after="0"/>
        <w:ind w:left="0"/>
        <w:jc w:val="both"/>
      </w:pPr>
      <w:r>
        <w:rPr>
          <w:rFonts w:ascii="Times New Roman"/>
          <w:b w:val="false"/>
          <w:i w:val="false"/>
          <w:color w:val="000000"/>
          <w:sz w:val="28"/>
        </w:rPr>
        <w:t>
      Страны;</w:t>
      </w:r>
    </w:p>
    <w:bookmarkEnd w:id="57"/>
    <w:bookmarkStart w:name="z79" w:id="58"/>
    <w:p>
      <w:pPr>
        <w:spacing w:after="0"/>
        <w:ind w:left="0"/>
        <w:jc w:val="both"/>
      </w:pPr>
      <w:r>
        <w:rPr>
          <w:rFonts w:ascii="Times New Roman"/>
          <w:b w:val="false"/>
          <w:i w:val="false"/>
          <w:color w:val="000000"/>
          <w:sz w:val="28"/>
        </w:rPr>
        <w:t>
      Области;</w:t>
      </w:r>
    </w:p>
    <w:bookmarkEnd w:id="58"/>
    <w:bookmarkStart w:name="z80" w:id="59"/>
    <w:p>
      <w:pPr>
        <w:spacing w:after="0"/>
        <w:ind w:left="0"/>
        <w:jc w:val="both"/>
      </w:pPr>
      <w:r>
        <w:rPr>
          <w:rFonts w:ascii="Times New Roman"/>
          <w:b w:val="false"/>
          <w:i w:val="false"/>
          <w:color w:val="000000"/>
          <w:sz w:val="28"/>
        </w:rPr>
        <w:t>
      Оффшорные зоны;</w:t>
      </w:r>
    </w:p>
    <w:bookmarkEnd w:id="59"/>
    <w:bookmarkStart w:name="z81" w:id="60"/>
    <w:p>
      <w:pPr>
        <w:spacing w:after="0"/>
        <w:ind w:left="0"/>
        <w:jc w:val="both"/>
      </w:pPr>
      <w:r>
        <w:rPr>
          <w:rFonts w:ascii="Times New Roman"/>
          <w:b w:val="false"/>
          <w:i w:val="false"/>
          <w:color w:val="000000"/>
          <w:sz w:val="28"/>
        </w:rPr>
        <w:t>
      Категории субъекта предпринимательства;</w:t>
      </w:r>
    </w:p>
    <w:bookmarkEnd w:id="60"/>
    <w:bookmarkStart w:name="z82" w:id="61"/>
    <w:p>
      <w:pPr>
        <w:spacing w:after="0"/>
        <w:ind w:left="0"/>
        <w:jc w:val="both"/>
      </w:pPr>
      <w:r>
        <w:rPr>
          <w:rFonts w:ascii="Times New Roman"/>
          <w:b w:val="false"/>
          <w:i w:val="false"/>
          <w:color w:val="000000"/>
          <w:sz w:val="28"/>
        </w:rPr>
        <w:t>
      Виды экономической деятельности;</w:t>
      </w:r>
    </w:p>
    <w:bookmarkEnd w:id="61"/>
    <w:bookmarkStart w:name="z83" w:id="62"/>
    <w:p>
      <w:pPr>
        <w:spacing w:after="0"/>
        <w:ind w:left="0"/>
        <w:jc w:val="both"/>
      </w:pPr>
      <w:r>
        <w:rPr>
          <w:rFonts w:ascii="Times New Roman"/>
          <w:b w:val="false"/>
          <w:i w:val="false"/>
          <w:color w:val="000000"/>
          <w:sz w:val="28"/>
        </w:rPr>
        <w:t>
      Сектор экономики;</w:t>
      </w:r>
    </w:p>
    <w:bookmarkEnd w:id="62"/>
    <w:bookmarkStart w:name="z84" w:id="63"/>
    <w:p>
      <w:pPr>
        <w:spacing w:after="0"/>
        <w:ind w:left="0"/>
        <w:jc w:val="both"/>
      </w:pPr>
      <w:r>
        <w:rPr>
          <w:rFonts w:ascii="Times New Roman"/>
          <w:b w:val="false"/>
          <w:i w:val="false"/>
          <w:color w:val="000000"/>
          <w:sz w:val="28"/>
        </w:rPr>
        <w:t>
      Группы компаний;</w:t>
      </w:r>
    </w:p>
    <w:bookmarkEnd w:id="63"/>
    <w:bookmarkStart w:name="z85" w:id="64"/>
    <w:p>
      <w:pPr>
        <w:spacing w:after="0"/>
        <w:ind w:left="0"/>
        <w:jc w:val="both"/>
      </w:pPr>
      <w:r>
        <w:rPr>
          <w:rFonts w:ascii="Times New Roman"/>
          <w:b w:val="false"/>
          <w:i w:val="false"/>
          <w:color w:val="000000"/>
          <w:sz w:val="28"/>
        </w:rPr>
        <w:t>
      Пол.</w:t>
      </w:r>
    </w:p>
    <w:bookmarkEnd w:id="64"/>
    <w:bookmarkStart w:name="z86" w:id="65"/>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65"/>
    <w:bookmarkStart w:name="z87" w:id="66"/>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66"/>
    <w:bookmarkStart w:name="z88" w:id="67"/>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67"/>
    <w:bookmarkStart w:name="z89" w:id="6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8"/>
    <w:bookmarkStart w:name="z90" w:id="69"/>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69"/>
    <w:bookmarkStart w:name="z91" w:id="70"/>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70"/>
    <w:bookmarkStart w:name="z92" w:id="71"/>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71"/>
    <w:bookmarkStart w:name="z93" w:id="72"/>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72"/>
    <w:bookmarkStart w:name="z94" w:id="73"/>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73"/>
    <w:bookmarkStart w:name="z95" w:id="74"/>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74"/>
    <w:bookmarkStart w:name="z96" w:id="75"/>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75"/>
    <w:bookmarkStart w:name="z97" w:id="76"/>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76"/>
    <w:bookmarkStart w:name="z98" w:id="77"/>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77"/>
    <w:bookmarkStart w:name="z99" w:id="78"/>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78"/>
    <w:bookmarkStart w:name="z100" w:id="79"/>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79"/>
    <w:bookmarkStart w:name="z101" w:id="80"/>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80"/>
    <w:bookmarkStart w:name="z102" w:id="81"/>
    <w:p>
      <w:pPr>
        <w:spacing w:after="0"/>
        <w:ind w:left="0"/>
        <w:jc w:val="both"/>
      </w:pPr>
      <w:r>
        <w:rPr>
          <w:rFonts w:ascii="Times New Roman"/>
          <w:b w:val="false"/>
          <w:i w:val="false"/>
          <w:color w:val="000000"/>
          <w:sz w:val="28"/>
        </w:rPr>
        <w:t xml:space="preserve">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 </w:t>
      </w:r>
    </w:p>
    <w:bookmarkEnd w:id="81"/>
    <w:bookmarkStart w:name="z103" w:id="82"/>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82"/>
    <w:bookmarkStart w:name="z104" w:id="83"/>
    <w:p>
      <w:pPr>
        <w:spacing w:after="0"/>
        <w:ind w:left="0"/>
        <w:jc w:val="both"/>
      </w:pPr>
      <w:r>
        <w:rPr>
          <w:rFonts w:ascii="Times New Roman"/>
          <w:b w:val="false"/>
          <w:i w:val="false"/>
          <w:color w:val="000000"/>
          <w:sz w:val="28"/>
        </w:rPr>
        <w:t xml:space="preserve">
      Показатель "страна" адреса регистрации определяется в соответствии с признаком резидентства субъекта кредитной истории. </w:t>
      </w:r>
    </w:p>
    <w:bookmarkEnd w:id="83"/>
    <w:bookmarkStart w:name="z105" w:id="84"/>
    <w:p>
      <w:pPr>
        <w:spacing w:after="0"/>
        <w:ind w:left="0"/>
        <w:jc w:val="both"/>
      </w:pPr>
      <w:r>
        <w:rPr>
          <w:rFonts w:ascii="Times New Roman"/>
          <w:b w:val="false"/>
          <w:i w:val="false"/>
          <w:color w:val="000000"/>
          <w:sz w:val="28"/>
        </w:rPr>
        <w:t xml:space="preserve">
      Показатель "область" является обязательным для заполнения для всех субъектов кредитной истории, являющихся резидентами Республики Казахстан. </w:t>
      </w:r>
    </w:p>
    <w:bookmarkEnd w:id="84"/>
    <w:bookmarkStart w:name="z106" w:id="85"/>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85"/>
    <w:bookmarkStart w:name="z107" w:id="86"/>
    <w:p>
      <w:pPr>
        <w:spacing w:after="0"/>
        <w:ind w:left="0"/>
        <w:jc w:val="both"/>
      </w:pPr>
      <w:r>
        <w:rPr>
          <w:rFonts w:ascii="Times New Roman"/>
          <w:b w:val="false"/>
          <w:i w:val="false"/>
          <w:color w:val="000000"/>
          <w:sz w:val="28"/>
        </w:rPr>
        <w:t>
      16. В строке 12 Таблицы 1 и строке 10 Таблицы 2 по субъекту кредитной истории, относящемуся к лицам, связанным с кредитором особыми отношениями, указывается значение "1", в ином случае указывается "0".</w:t>
      </w:r>
    </w:p>
    <w:bookmarkEnd w:id="86"/>
    <w:bookmarkStart w:name="z108" w:id="87"/>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в соответствии с внутренними документами кредитора.</w:t>
      </w:r>
    </w:p>
    <w:bookmarkEnd w:id="87"/>
    <w:bookmarkStart w:name="z109" w:id="88"/>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88"/>
    <w:bookmarkStart w:name="z110" w:id="89"/>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 по мере необходимости.</w:t>
      </w:r>
    </w:p>
    <w:bookmarkEnd w:id="89"/>
    <w:bookmarkStart w:name="z111" w:id="90"/>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90"/>
    <w:bookmarkStart w:name="z112" w:id="91"/>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15"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16"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17"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18" w:id="95"/>
    <w:p>
      <w:pPr>
        <w:spacing w:after="0"/>
        <w:ind w:left="0"/>
        <w:jc w:val="both"/>
      </w:pPr>
      <w:r>
        <w:rPr>
          <w:rFonts w:ascii="Times New Roman"/>
          <w:b w:val="false"/>
          <w:i w:val="false"/>
          <w:color w:val="000000"/>
          <w:sz w:val="28"/>
        </w:rPr>
        <w:t>
      Отчет о договоре займа (условного обязательства)</w:t>
      </w:r>
    </w:p>
    <w:bookmarkEnd w:id="95"/>
    <w:bookmarkStart w:name="z119" w:id="96"/>
    <w:p>
      <w:pPr>
        <w:spacing w:after="0"/>
        <w:ind w:left="0"/>
        <w:jc w:val="both"/>
      </w:pPr>
      <w:r>
        <w:rPr>
          <w:rFonts w:ascii="Times New Roman"/>
          <w:b w:val="false"/>
          <w:i w:val="false"/>
          <w:color w:val="000000"/>
          <w:sz w:val="28"/>
        </w:rPr>
        <w:t>
      Индекс формы административных данных: CR_CC1</w:t>
      </w:r>
    </w:p>
    <w:bookmarkEnd w:id="96"/>
    <w:bookmarkStart w:name="z120" w:id="97"/>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97"/>
    <w:bookmarkStart w:name="z121" w:id="98"/>
    <w:p>
      <w:pPr>
        <w:spacing w:after="0"/>
        <w:ind w:left="0"/>
        <w:jc w:val="both"/>
      </w:pPr>
      <w:r>
        <w:rPr>
          <w:rFonts w:ascii="Times New Roman"/>
          <w:b w:val="false"/>
          <w:i w:val="false"/>
          <w:color w:val="000000"/>
          <w:sz w:val="28"/>
        </w:rPr>
        <w:t xml:space="preserve">
      Отчетный период: по состоянию на "___" "_______________" 20__ года </w:t>
      </w:r>
    </w:p>
    <w:bookmarkEnd w:id="98"/>
    <w:bookmarkStart w:name="z122" w:id="99"/>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99"/>
    <w:bookmarkStart w:name="z123" w:id="100"/>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 договоре займа (условного обязательства)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1"/>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2"/>
    <w:p>
      <w:pPr>
        <w:spacing w:after="0"/>
        <w:ind w:left="0"/>
        <w:jc w:val="left"/>
      </w:pPr>
      <w:r>
        <w:rPr>
          <w:rFonts w:ascii="Times New Roman"/>
          <w:b/>
          <w:i w:val="false"/>
          <w:color w:val="000000"/>
        </w:rPr>
        <w:t xml:space="preserve"> Таблица 2. График погашения займа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103"/>
      <w:r>
        <w:rPr>
          <w:rFonts w:ascii="Times New Roman"/>
          <w:b w:val="false"/>
          <w:i w:val="false"/>
          <w:color w:val="000000"/>
          <w:sz w:val="28"/>
        </w:rPr>
        <w:t>
      Наименование _____________________ Адрес______________________</w:t>
      </w:r>
    </w:p>
    <w:bookmarkEnd w:id="103"/>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договоре займа</w:t>
            </w:r>
            <w:r>
              <w:br/>
            </w:r>
            <w:r>
              <w:rPr>
                <w:rFonts w:ascii="Times New Roman"/>
                <w:b w:val="false"/>
                <w:i w:val="false"/>
                <w:color w:val="000000"/>
                <w:sz w:val="20"/>
              </w:rPr>
              <w:t>(условного обязательства)</w:t>
            </w:r>
          </w:p>
        </w:tc>
      </w:tr>
    </w:tbl>
    <w:bookmarkStart w:name="z129" w:id="1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договоре займа (условного обязательства) (индекс – CR_CC1, периодичность –</w:t>
      </w:r>
      <w:r>
        <w:br/>
      </w:r>
      <w:r>
        <w:rPr>
          <w:rFonts w:ascii="Times New Roman"/>
          <w:b/>
          <w:i w:val="false"/>
          <w:color w:val="000000"/>
        </w:rPr>
        <w:t>по мере изменения или получения данных о договоре займа (условного обязательства)</w:t>
      </w:r>
    </w:p>
    <w:bookmarkEnd w:id="104"/>
    <w:bookmarkStart w:name="z130" w:id="105"/>
    <w:p>
      <w:pPr>
        <w:spacing w:after="0"/>
        <w:ind w:left="0"/>
        <w:jc w:val="left"/>
      </w:pPr>
      <w:r>
        <w:rPr>
          <w:rFonts w:ascii="Times New Roman"/>
          <w:b/>
          <w:i w:val="false"/>
          <w:color w:val="000000"/>
        </w:rPr>
        <w:t xml:space="preserve"> Глава 1. Общие положения</w:t>
      </w:r>
    </w:p>
    <w:bookmarkEnd w:id="105"/>
    <w:bookmarkStart w:name="z131" w:id="1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106"/>
    <w:bookmarkStart w:name="z132" w:id="1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07"/>
    <w:bookmarkStart w:name="z133" w:id="108"/>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08"/>
    <w:bookmarkStart w:name="z134" w:id="10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09"/>
    <w:bookmarkStart w:name="z135" w:id="11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10"/>
    <w:bookmarkStart w:name="z136" w:id="11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111"/>
    <w:bookmarkStart w:name="z137" w:id="11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12"/>
    <w:bookmarkStart w:name="z138" w:id="113"/>
    <w:p>
      <w:pPr>
        <w:spacing w:after="0"/>
        <w:ind w:left="0"/>
        <w:jc w:val="left"/>
      </w:pPr>
      <w:r>
        <w:rPr>
          <w:rFonts w:ascii="Times New Roman"/>
          <w:b/>
          <w:i w:val="false"/>
          <w:color w:val="000000"/>
        </w:rPr>
        <w:t xml:space="preserve"> Глава 2. Пояснение по заполнению Формы</w:t>
      </w:r>
    </w:p>
    <w:bookmarkEnd w:id="113"/>
    <w:bookmarkStart w:name="z139" w:id="114"/>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14"/>
    <w:bookmarkStart w:name="z140" w:id="115"/>
    <w:p>
      <w:pPr>
        <w:spacing w:after="0"/>
        <w:ind w:left="0"/>
        <w:jc w:val="both"/>
      </w:pPr>
      <w:r>
        <w:rPr>
          <w:rFonts w:ascii="Times New Roman"/>
          <w:b w:val="false"/>
          <w:i w:val="false"/>
          <w:color w:val="000000"/>
          <w:sz w:val="28"/>
        </w:rPr>
        <w:t>
      Виды (роли) субъекта кредитной истории;</w:t>
      </w:r>
    </w:p>
    <w:bookmarkEnd w:id="115"/>
    <w:bookmarkStart w:name="z141" w:id="116"/>
    <w:p>
      <w:pPr>
        <w:spacing w:after="0"/>
        <w:ind w:left="0"/>
        <w:jc w:val="both"/>
      </w:pPr>
      <w:r>
        <w:rPr>
          <w:rFonts w:ascii="Times New Roman"/>
          <w:b w:val="false"/>
          <w:i w:val="false"/>
          <w:color w:val="000000"/>
          <w:sz w:val="28"/>
        </w:rPr>
        <w:t>
      Виды идентификатора;</w:t>
      </w:r>
    </w:p>
    <w:bookmarkEnd w:id="116"/>
    <w:bookmarkStart w:name="z142" w:id="117"/>
    <w:p>
      <w:pPr>
        <w:spacing w:after="0"/>
        <w:ind w:left="0"/>
        <w:jc w:val="both"/>
      </w:pPr>
      <w:r>
        <w:rPr>
          <w:rFonts w:ascii="Times New Roman"/>
          <w:b w:val="false"/>
          <w:i w:val="false"/>
          <w:color w:val="000000"/>
          <w:sz w:val="28"/>
        </w:rPr>
        <w:t>
      Виды займа, условного обязательства;</w:t>
      </w:r>
    </w:p>
    <w:bookmarkEnd w:id="117"/>
    <w:bookmarkStart w:name="z143" w:id="118"/>
    <w:p>
      <w:pPr>
        <w:spacing w:after="0"/>
        <w:ind w:left="0"/>
        <w:jc w:val="both"/>
      </w:pPr>
      <w:r>
        <w:rPr>
          <w:rFonts w:ascii="Times New Roman"/>
          <w:b w:val="false"/>
          <w:i w:val="false"/>
          <w:color w:val="000000"/>
          <w:sz w:val="28"/>
        </w:rPr>
        <w:t>
      Филиалы;</w:t>
      </w:r>
    </w:p>
    <w:bookmarkEnd w:id="118"/>
    <w:bookmarkStart w:name="z144" w:id="119"/>
    <w:p>
      <w:pPr>
        <w:spacing w:after="0"/>
        <w:ind w:left="0"/>
        <w:jc w:val="both"/>
      </w:pPr>
      <w:r>
        <w:rPr>
          <w:rFonts w:ascii="Times New Roman"/>
          <w:b w:val="false"/>
          <w:i w:val="false"/>
          <w:color w:val="000000"/>
          <w:sz w:val="28"/>
        </w:rPr>
        <w:t>
      Виды валюты;</w:t>
      </w:r>
    </w:p>
    <w:bookmarkEnd w:id="119"/>
    <w:bookmarkStart w:name="z145" w:id="120"/>
    <w:p>
      <w:pPr>
        <w:spacing w:after="0"/>
        <w:ind w:left="0"/>
        <w:jc w:val="both"/>
      </w:pPr>
      <w:r>
        <w:rPr>
          <w:rFonts w:ascii="Times New Roman"/>
          <w:b w:val="false"/>
          <w:i w:val="false"/>
          <w:color w:val="000000"/>
          <w:sz w:val="28"/>
        </w:rPr>
        <w:t>
      Виды ставок;</w:t>
      </w:r>
    </w:p>
    <w:bookmarkEnd w:id="120"/>
    <w:bookmarkStart w:name="z146" w:id="121"/>
    <w:p>
      <w:pPr>
        <w:spacing w:after="0"/>
        <w:ind w:left="0"/>
        <w:jc w:val="both"/>
      </w:pPr>
      <w:r>
        <w:rPr>
          <w:rFonts w:ascii="Times New Roman"/>
          <w:b w:val="false"/>
          <w:i w:val="false"/>
          <w:color w:val="000000"/>
          <w:sz w:val="28"/>
        </w:rPr>
        <w:t>
      Плавающие индексы;</w:t>
      </w:r>
    </w:p>
    <w:bookmarkEnd w:id="121"/>
    <w:bookmarkStart w:name="z147" w:id="122"/>
    <w:p>
      <w:pPr>
        <w:spacing w:after="0"/>
        <w:ind w:left="0"/>
        <w:jc w:val="both"/>
      </w:pPr>
      <w:r>
        <w:rPr>
          <w:rFonts w:ascii="Times New Roman"/>
          <w:b w:val="false"/>
          <w:i w:val="false"/>
          <w:color w:val="000000"/>
          <w:sz w:val="28"/>
        </w:rPr>
        <w:t>
      Цели кредитования;</w:t>
      </w:r>
    </w:p>
    <w:bookmarkEnd w:id="122"/>
    <w:bookmarkStart w:name="z148" w:id="123"/>
    <w:p>
      <w:pPr>
        <w:spacing w:after="0"/>
        <w:ind w:left="0"/>
        <w:jc w:val="both"/>
      </w:pPr>
      <w:r>
        <w:rPr>
          <w:rFonts w:ascii="Times New Roman"/>
          <w:b w:val="false"/>
          <w:i w:val="false"/>
          <w:color w:val="000000"/>
          <w:sz w:val="28"/>
        </w:rPr>
        <w:t>
      Объекты кредитования;</w:t>
      </w:r>
    </w:p>
    <w:bookmarkEnd w:id="123"/>
    <w:bookmarkStart w:name="z149" w:id="124"/>
    <w:p>
      <w:pPr>
        <w:spacing w:after="0"/>
        <w:ind w:left="0"/>
        <w:jc w:val="both"/>
      </w:pPr>
      <w:r>
        <w:rPr>
          <w:rFonts w:ascii="Times New Roman"/>
          <w:b w:val="false"/>
          <w:i w:val="false"/>
          <w:color w:val="000000"/>
          <w:sz w:val="28"/>
        </w:rPr>
        <w:t>
      Источники финансирования;</w:t>
      </w:r>
    </w:p>
    <w:bookmarkEnd w:id="124"/>
    <w:bookmarkStart w:name="z150" w:id="125"/>
    <w:p>
      <w:pPr>
        <w:spacing w:after="0"/>
        <w:ind w:left="0"/>
        <w:jc w:val="both"/>
      </w:pPr>
      <w:r>
        <w:rPr>
          <w:rFonts w:ascii="Times New Roman"/>
          <w:b w:val="false"/>
          <w:i w:val="false"/>
          <w:color w:val="000000"/>
          <w:sz w:val="28"/>
        </w:rPr>
        <w:t>
      Признаки передачи (продажи), принятия (покупки);</w:t>
      </w:r>
    </w:p>
    <w:bookmarkEnd w:id="125"/>
    <w:bookmarkStart w:name="z151" w:id="126"/>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26"/>
    <w:bookmarkStart w:name="z152" w:id="127"/>
    <w:p>
      <w:pPr>
        <w:spacing w:after="0"/>
        <w:ind w:left="0"/>
        <w:jc w:val="both"/>
      </w:pPr>
      <w:r>
        <w:rPr>
          <w:rFonts w:ascii="Times New Roman"/>
          <w:b w:val="false"/>
          <w:i w:val="false"/>
          <w:color w:val="000000"/>
          <w:sz w:val="28"/>
        </w:rPr>
        <w:t>
      Основания прекращения обязательства;</w:t>
      </w:r>
    </w:p>
    <w:bookmarkEnd w:id="127"/>
    <w:bookmarkStart w:name="z153" w:id="128"/>
    <w:p>
      <w:pPr>
        <w:spacing w:after="0"/>
        <w:ind w:left="0"/>
        <w:jc w:val="both"/>
      </w:pPr>
      <w:r>
        <w:rPr>
          <w:rFonts w:ascii="Times New Roman"/>
          <w:b w:val="false"/>
          <w:i w:val="false"/>
          <w:color w:val="000000"/>
          <w:sz w:val="28"/>
        </w:rPr>
        <w:t>
      Уполномоченные органы кредитора.</w:t>
      </w:r>
    </w:p>
    <w:bookmarkEnd w:id="128"/>
    <w:bookmarkStart w:name="z154" w:id="129"/>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129"/>
    <w:bookmarkStart w:name="z155" w:id="130"/>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30"/>
    <w:bookmarkStart w:name="z156" w:id="131"/>
    <w:p>
      <w:pPr>
        <w:spacing w:after="0"/>
        <w:ind w:left="0"/>
        <w:jc w:val="both"/>
      </w:pPr>
      <w:r>
        <w:rPr>
          <w:rFonts w:ascii="Times New Roman"/>
          <w:b w:val="false"/>
          <w:i w:val="false"/>
          <w:color w:val="000000"/>
          <w:sz w:val="28"/>
        </w:rPr>
        <w:t>
      В целях Формы к кредитным картам относятся займы, выдаваемые держателям кредитной карты в пределах постоянного лимита, установленного договором выпуска платежной карты, и не требующие одобрения кредитора. Займы, выдаваемые держателям карт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31"/>
    <w:bookmarkStart w:name="z157" w:id="132"/>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132"/>
    <w:bookmarkStart w:name="z158" w:id="133"/>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33"/>
    <w:bookmarkStart w:name="z159" w:id="134"/>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34"/>
    <w:bookmarkStart w:name="z160" w:id="135"/>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35"/>
    <w:bookmarkStart w:name="z161" w:id="136"/>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bookmarkEnd w:id="136"/>
    <w:bookmarkStart w:name="z162" w:id="137"/>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37"/>
    <w:bookmarkStart w:name="z163" w:id="138"/>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38"/>
    <w:bookmarkStart w:name="z164" w:id="139"/>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39"/>
    <w:bookmarkStart w:name="z165" w:id="140"/>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40"/>
    <w:bookmarkStart w:name="z166" w:id="141"/>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41"/>
    <w:bookmarkStart w:name="z167" w:id="142"/>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42"/>
    <w:bookmarkStart w:name="z168" w:id="143"/>
    <w:p>
      <w:pPr>
        <w:spacing w:after="0"/>
        <w:ind w:left="0"/>
        <w:jc w:val="both"/>
      </w:pPr>
      <w:r>
        <w:rPr>
          <w:rFonts w:ascii="Times New Roman"/>
          <w:b w:val="false"/>
          <w:i w:val="false"/>
          <w:color w:val="000000"/>
          <w:sz w:val="28"/>
        </w:rPr>
        <w:t>
      Если по платежным картам с постоянным кредитным лимитом оформляется общий договор о выпуске платежных карт, по показателю "номер договора" указывается номер общего договора банка о выпуске платежной карты и через знак "/" номер платежной карты.</w:t>
      </w:r>
    </w:p>
    <w:bookmarkEnd w:id="143"/>
    <w:bookmarkStart w:name="z169" w:id="144"/>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карты в рамках кредитной линии, по показателю "номер договора" указывается номер договора банка о выпуске платежной карты и через знак "/" идентификатор займа.</w:t>
      </w:r>
    </w:p>
    <w:bookmarkEnd w:id="144"/>
    <w:bookmarkStart w:name="z170" w:id="145"/>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45"/>
    <w:bookmarkStart w:name="z171" w:id="146"/>
    <w:p>
      <w:pPr>
        <w:spacing w:after="0"/>
        <w:ind w:left="0"/>
        <w:jc w:val="both"/>
      </w:pPr>
      <w:r>
        <w:rPr>
          <w:rFonts w:ascii="Times New Roman"/>
          <w:b w:val="false"/>
          <w:i w:val="false"/>
          <w:color w:val="000000"/>
          <w:sz w:val="28"/>
        </w:rPr>
        <w:t>
      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bookmarkEnd w:id="146"/>
    <w:bookmarkStart w:name="z172" w:id="147"/>
    <w:p>
      <w:pPr>
        <w:spacing w:after="0"/>
        <w:ind w:left="0"/>
        <w:jc w:val="both"/>
      </w:pPr>
      <w:r>
        <w:rPr>
          <w:rFonts w:ascii="Times New Roman"/>
          <w:b w:val="false"/>
          <w:i w:val="false"/>
          <w:color w:val="000000"/>
          <w:sz w:val="28"/>
        </w:rPr>
        <w:t>
      13. Строка 2.4 Таблицы 1 предназначена для идентификации условного обязательства "Кредитная линия", в рамках которого предоставляется заем, и является обязательной для заполнения для всех займов, выданных в рамках кредитной линии.</w:t>
      </w:r>
    </w:p>
    <w:bookmarkEnd w:id="147"/>
    <w:bookmarkStart w:name="z173" w:id="148"/>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48"/>
    <w:bookmarkStart w:name="z174" w:id="149"/>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49"/>
    <w:bookmarkStart w:name="z175" w:id="150"/>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150"/>
    <w:bookmarkStart w:name="z176" w:id="151"/>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51"/>
    <w:bookmarkStart w:name="z177" w:id="152"/>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52"/>
    <w:bookmarkStart w:name="z178" w:id="153"/>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53"/>
    <w:bookmarkStart w:name="z179" w:id="154"/>
    <w:p>
      <w:pPr>
        <w:spacing w:after="0"/>
        <w:ind w:left="0"/>
        <w:jc w:val="both"/>
      </w:pPr>
      <w:r>
        <w:rPr>
          <w:rFonts w:ascii="Times New Roman"/>
          <w:b w:val="false"/>
          <w:i w:val="false"/>
          <w:color w:val="000000"/>
          <w:sz w:val="28"/>
        </w:rPr>
        <w:t>
      Для займов, выданных держателям платежных карт, кредитной линии, овердрафта в качестве суммы займа (условного обязательства) указывается кредитный лимит по договору в выбранной валюте.</w:t>
      </w:r>
    </w:p>
    <w:bookmarkEnd w:id="154"/>
    <w:bookmarkStart w:name="z180" w:id="155"/>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55"/>
    <w:bookmarkStart w:name="z181" w:id="156"/>
    <w:p>
      <w:pPr>
        <w:spacing w:after="0"/>
        <w:ind w:left="0"/>
        <w:jc w:val="both"/>
      </w:pPr>
      <w:r>
        <w:rPr>
          <w:rFonts w:ascii="Times New Roman"/>
          <w:b w:val="false"/>
          <w:i w:val="false"/>
          <w:color w:val="000000"/>
          <w:sz w:val="28"/>
        </w:rPr>
        <w:t>
      Сумма займа в валюте договора не может быть меньше суммы остатка основного долга в валюте договора, за исключением займов, выданных держателям платежных карт с постоянным кредитным лимитом, установленным договором выпуска платежной карты.</w:t>
      </w:r>
    </w:p>
    <w:bookmarkEnd w:id="156"/>
    <w:bookmarkStart w:name="z182" w:id="157"/>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57"/>
    <w:bookmarkStart w:name="z183" w:id="158"/>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58"/>
    <w:bookmarkStart w:name="z184" w:id="159"/>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159"/>
    <w:bookmarkStart w:name="z185" w:id="160"/>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60"/>
    <w:bookmarkStart w:name="z186" w:id="161"/>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61"/>
    <w:bookmarkStart w:name="z187" w:id="162"/>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62"/>
    <w:bookmarkStart w:name="z188" w:id="163"/>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63"/>
    <w:bookmarkStart w:name="z189" w:id="164"/>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64"/>
    <w:bookmarkStart w:name="z190" w:id="165"/>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65"/>
    <w:bookmarkStart w:name="z191" w:id="166"/>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66"/>
    <w:bookmarkStart w:name="z192" w:id="167"/>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67"/>
    <w:bookmarkStart w:name="z193" w:id="168"/>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bookmarkEnd w:id="168"/>
    <w:bookmarkStart w:name="z194" w:id="169"/>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69"/>
    <w:bookmarkStart w:name="z195" w:id="170"/>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70"/>
    <w:bookmarkStart w:name="z196" w:id="171"/>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71"/>
    <w:bookmarkStart w:name="z197" w:id="172"/>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72"/>
    <w:bookmarkStart w:name="z198" w:id="173"/>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73"/>
    <w:bookmarkStart w:name="z199" w:id="174"/>
    <w:p>
      <w:pPr>
        <w:spacing w:after="0"/>
        <w:ind w:left="0"/>
        <w:jc w:val="both"/>
      </w:pPr>
      <w:r>
        <w:rPr>
          <w:rFonts w:ascii="Times New Roman"/>
          <w:b w:val="false"/>
          <w:i w:val="false"/>
          <w:color w:val="000000"/>
          <w:sz w:val="28"/>
        </w:rPr>
        <w:t>
      Одному договору займа может соответствовать несколько актуальных значений по строке 4.</w:t>
      </w:r>
    </w:p>
    <w:bookmarkEnd w:id="174"/>
    <w:bookmarkStart w:name="z200" w:id="175"/>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75"/>
    <w:bookmarkStart w:name="z201" w:id="176"/>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76"/>
    <w:bookmarkStart w:name="z202" w:id="177"/>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bookmarkEnd w:id="177"/>
    <w:bookmarkStart w:name="z203" w:id="178"/>
    <w:p>
      <w:pPr>
        <w:spacing w:after="0"/>
        <w:ind w:left="0"/>
        <w:jc w:val="both"/>
      </w:pPr>
      <w:r>
        <w:rPr>
          <w:rFonts w:ascii="Times New Roman"/>
          <w:b w:val="false"/>
          <w:i w:val="false"/>
          <w:color w:val="000000"/>
          <w:sz w:val="28"/>
        </w:rPr>
        <w:t>
      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bookmarkEnd w:id="178"/>
    <w:bookmarkStart w:name="z204" w:id="179"/>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79"/>
    <w:bookmarkStart w:name="z205" w:id="180"/>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80"/>
    <w:bookmarkStart w:name="z206" w:id="181"/>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81"/>
    <w:bookmarkStart w:name="z207" w:id="182"/>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bookmarkEnd w:id="182"/>
    <w:bookmarkStart w:name="z208" w:id="183"/>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83"/>
    <w:bookmarkStart w:name="z209" w:id="184"/>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84"/>
    <w:bookmarkStart w:name="z210" w:id="185"/>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85"/>
    <w:bookmarkStart w:name="z211" w:id="186"/>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86"/>
    <w:bookmarkStart w:name="z212" w:id="187"/>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87"/>
    <w:bookmarkStart w:name="z213" w:id="188"/>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88"/>
    <w:bookmarkStart w:name="z214" w:id="189"/>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17" w:id="1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
    <w:bookmarkStart w:name="z218" w:id="1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1"/>
    <w:bookmarkStart w:name="z219" w:id="1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2"/>
    <w:bookmarkStart w:name="z220" w:id="193"/>
    <w:p>
      <w:pPr>
        <w:spacing w:after="0"/>
        <w:ind w:left="0"/>
        <w:jc w:val="both"/>
      </w:pPr>
      <w:r>
        <w:rPr>
          <w:rFonts w:ascii="Times New Roman"/>
          <w:b w:val="false"/>
          <w:i w:val="false"/>
          <w:color w:val="000000"/>
          <w:sz w:val="28"/>
        </w:rPr>
        <w:t>
      Отчет об обеспечении</w:t>
      </w:r>
    </w:p>
    <w:bookmarkEnd w:id="193"/>
    <w:bookmarkStart w:name="z221" w:id="194"/>
    <w:p>
      <w:pPr>
        <w:spacing w:after="0"/>
        <w:ind w:left="0"/>
        <w:jc w:val="both"/>
      </w:pPr>
      <w:r>
        <w:rPr>
          <w:rFonts w:ascii="Times New Roman"/>
          <w:b w:val="false"/>
          <w:i w:val="false"/>
          <w:color w:val="000000"/>
          <w:sz w:val="28"/>
        </w:rPr>
        <w:t>
      Индекс формы административных данных: CR_P1</w:t>
      </w:r>
    </w:p>
    <w:bookmarkEnd w:id="194"/>
    <w:bookmarkStart w:name="z222" w:id="195"/>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195"/>
    <w:bookmarkStart w:name="z223" w:id="196"/>
    <w:p>
      <w:pPr>
        <w:spacing w:after="0"/>
        <w:ind w:left="0"/>
        <w:jc w:val="both"/>
      </w:pPr>
      <w:r>
        <w:rPr>
          <w:rFonts w:ascii="Times New Roman"/>
          <w:b w:val="false"/>
          <w:i w:val="false"/>
          <w:color w:val="000000"/>
          <w:sz w:val="28"/>
        </w:rPr>
        <w:t>
      Отчетный период: по состоянию на "___" "_______________" 20__ года</w:t>
      </w:r>
    </w:p>
    <w:bookmarkEnd w:id="196"/>
    <w:bookmarkStart w:name="z224" w:id="197"/>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97"/>
    <w:bookmarkStart w:name="z225" w:id="198"/>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об обеспечении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99"/>
    <w:p>
      <w:pPr>
        <w:spacing w:after="0"/>
        <w:ind w:left="0"/>
        <w:jc w:val="left"/>
      </w:pPr>
      <w:r>
        <w:rPr>
          <w:rFonts w:ascii="Times New Roman"/>
          <w:b/>
          <w:i w:val="false"/>
          <w:color w:val="000000"/>
        </w:rPr>
        <w:t xml:space="preserve"> Таблица 1. Отчет об обеспечении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0"/>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01"/>
      <w:r>
        <w:rPr>
          <w:rFonts w:ascii="Times New Roman"/>
          <w:b w:val="false"/>
          <w:i w:val="false"/>
          <w:color w:val="000000"/>
          <w:sz w:val="28"/>
        </w:rPr>
        <w:t>
      Наименование _____________________ Адрес______________________</w:t>
      </w:r>
    </w:p>
    <w:bookmarkEnd w:id="20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об обеспечении</w:t>
            </w:r>
          </w:p>
        </w:tc>
      </w:tr>
    </w:tbl>
    <w:bookmarkStart w:name="z231" w:id="2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обеспечении (индекс – CR_P1, периодичность – по мере изменения или получения данных об обеспечении)</w:t>
      </w:r>
    </w:p>
    <w:bookmarkEnd w:id="202"/>
    <w:bookmarkStart w:name="z232" w:id="203"/>
    <w:p>
      <w:pPr>
        <w:spacing w:after="0"/>
        <w:ind w:left="0"/>
        <w:jc w:val="left"/>
      </w:pPr>
      <w:r>
        <w:rPr>
          <w:rFonts w:ascii="Times New Roman"/>
          <w:b/>
          <w:i w:val="false"/>
          <w:color w:val="000000"/>
        </w:rPr>
        <w:t xml:space="preserve"> Глава 1. Общие положения</w:t>
      </w:r>
    </w:p>
    <w:bookmarkEnd w:id="203"/>
    <w:bookmarkStart w:name="z233" w:id="2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обеспечении" (далее – Форма).</w:t>
      </w:r>
    </w:p>
    <w:bookmarkEnd w:id="204"/>
    <w:bookmarkStart w:name="z234" w:id="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05"/>
    <w:bookmarkStart w:name="z235" w:id="206"/>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06"/>
    <w:bookmarkStart w:name="z236" w:id="20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07"/>
    <w:bookmarkStart w:name="z237" w:id="20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208"/>
    <w:bookmarkStart w:name="z238" w:id="20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09"/>
    <w:bookmarkStart w:name="z239" w:id="210"/>
    <w:p>
      <w:pPr>
        <w:spacing w:after="0"/>
        <w:ind w:left="0"/>
        <w:jc w:val="left"/>
      </w:pPr>
      <w:r>
        <w:rPr>
          <w:rFonts w:ascii="Times New Roman"/>
          <w:b/>
          <w:i w:val="false"/>
          <w:color w:val="000000"/>
        </w:rPr>
        <w:t xml:space="preserve"> Глава 2. Пояснение по заполнению Формы</w:t>
      </w:r>
    </w:p>
    <w:bookmarkEnd w:id="210"/>
    <w:bookmarkStart w:name="z240" w:id="211"/>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11"/>
    <w:bookmarkStart w:name="z241" w:id="212"/>
    <w:p>
      <w:pPr>
        <w:spacing w:after="0"/>
        <w:ind w:left="0"/>
        <w:jc w:val="both"/>
      </w:pPr>
      <w:r>
        <w:rPr>
          <w:rFonts w:ascii="Times New Roman"/>
          <w:b w:val="false"/>
          <w:i w:val="false"/>
          <w:color w:val="000000"/>
          <w:sz w:val="28"/>
        </w:rPr>
        <w:t>
      Основания прекращения залога;</w:t>
      </w:r>
    </w:p>
    <w:bookmarkEnd w:id="212"/>
    <w:bookmarkStart w:name="z242" w:id="213"/>
    <w:p>
      <w:pPr>
        <w:spacing w:after="0"/>
        <w:ind w:left="0"/>
        <w:jc w:val="both"/>
      </w:pPr>
      <w:r>
        <w:rPr>
          <w:rFonts w:ascii="Times New Roman"/>
          <w:b w:val="false"/>
          <w:i w:val="false"/>
          <w:color w:val="000000"/>
          <w:sz w:val="28"/>
        </w:rPr>
        <w:t>
      Виды идентификатора;</w:t>
      </w:r>
    </w:p>
    <w:bookmarkEnd w:id="213"/>
    <w:bookmarkStart w:name="z243" w:id="214"/>
    <w:p>
      <w:pPr>
        <w:spacing w:after="0"/>
        <w:ind w:left="0"/>
        <w:jc w:val="both"/>
      </w:pPr>
      <w:r>
        <w:rPr>
          <w:rFonts w:ascii="Times New Roman"/>
          <w:b w:val="false"/>
          <w:i w:val="false"/>
          <w:color w:val="000000"/>
          <w:sz w:val="28"/>
        </w:rPr>
        <w:t>
      Виды обеспечения;</w:t>
      </w:r>
    </w:p>
    <w:bookmarkEnd w:id="214"/>
    <w:bookmarkStart w:name="z244" w:id="215"/>
    <w:p>
      <w:pPr>
        <w:spacing w:after="0"/>
        <w:ind w:left="0"/>
        <w:jc w:val="both"/>
      </w:pPr>
      <w:r>
        <w:rPr>
          <w:rFonts w:ascii="Times New Roman"/>
          <w:b w:val="false"/>
          <w:i w:val="false"/>
          <w:color w:val="000000"/>
          <w:sz w:val="28"/>
        </w:rPr>
        <w:t>
      Виды валюты;</w:t>
      </w:r>
    </w:p>
    <w:bookmarkEnd w:id="215"/>
    <w:bookmarkStart w:name="z245" w:id="216"/>
    <w:p>
      <w:pPr>
        <w:spacing w:after="0"/>
        <w:ind w:left="0"/>
        <w:jc w:val="both"/>
      </w:pPr>
      <w:r>
        <w:rPr>
          <w:rFonts w:ascii="Times New Roman"/>
          <w:b w:val="false"/>
          <w:i w:val="false"/>
          <w:color w:val="000000"/>
          <w:sz w:val="28"/>
        </w:rPr>
        <w:t>
      Номера счета.</w:t>
      </w:r>
    </w:p>
    <w:bookmarkEnd w:id="216"/>
    <w:bookmarkStart w:name="z246" w:id="21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217"/>
    <w:bookmarkStart w:name="z247" w:id="21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218"/>
    <w:bookmarkStart w:name="z248" w:id="21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219"/>
    <w:bookmarkStart w:name="z249" w:id="22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220"/>
    <w:bookmarkStart w:name="z250" w:id="22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221"/>
    <w:bookmarkStart w:name="z251" w:id="22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222"/>
    <w:bookmarkStart w:name="z252" w:id="22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223"/>
    <w:bookmarkStart w:name="z253" w:id="22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224"/>
    <w:bookmarkStart w:name="z254" w:id="22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225"/>
    <w:bookmarkStart w:name="z255" w:id="22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226"/>
    <w:bookmarkStart w:name="z256" w:id="22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227"/>
    <w:bookmarkStart w:name="z257" w:id="22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228"/>
    <w:bookmarkStart w:name="z258" w:id="229"/>
    <w:p>
      <w:pPr>
        <w:spacing w:after="0"/>
        <w:ind w:left="0"/>
        <w:jc w:val="both"/>
      </w:pPr>
      <w:r>
        <w:rPr>
          <w:rFonts w:ascii="Times New Roman"/>
          <w:b w:val="false"/>
          <w:i w:val="false"/>
          <w:color w:val="000000"/>
          <w:sz w:val="28"/>
        </w:rPr>
        <w:t xml:space="preserve">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 </w:t>
      </w:r>
    </w:p>
    <w:bookmarkEnd w:id="229"/>
    <w:bookmarkStart w:name="z259" w:id="23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30"/>
    <w:bookmarkStart w:name="z260" w:id="23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31"/>
    <w:bookmarkStart w:name="z261" w:id="232"/>
    <w:p>
      <w:pPr>
        <w:spacing w:after="0"/>
        <w:ind w:left="0"/>
        <w:jc w:val="both"/>
      </w:pPr>
      <w:r>
        <w:rPr>
          <w:rFonts w:ascii="Times New Roman"/>
          <w:b w:val="false"/>
          <w:i w:val="false"/>
          <w:color w:val="000000"/>
          <w:sz w:val="28"/>
        </w:rPr>
        <w:t xml:space="preserve">
      Фактическая дата прекращения договора о залоге не может быть ранее даты договора о залоге и позднее отчетной даты. </w:t>
      </w:r>
    </w:p>
    <w:bookmarkEnd w:id="232"/>
    <w:bookmarkStart w:name="z262" w:id="23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 обеспечения".</w:t>
      </w:r>
    </w:p>
    <w:bookmarkEnd w:id="233"/>
    <w:bookmarkStart w:name="z263" w:id="23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34"/>
    <w:bookmarkStart w:name="z264" w:id="23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35"/>
    <w:bookmarkStart w:name="z265" w:id="23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36"/>
    <w:bookmarkStart w:name="z266" w:id="237"/>
    <w:p>
      <w:pPr>
        <w:spacing w:after="0"/>
        <w:ind w:left="0"/>
        <w:jc w:val="both"/>
      </w:pPr>
      <w:r>
        <w:rPr>
          <w:rFonts w:ascii="Times New Roman"/>
          <w:b w:val="false"/>
          <w:i w:val="false"/>
          <w:color w:val="000000"/>
          <w:sz w:val="28"/>
        </w:rPr>
        <w:t xml:space="preserve">
      Залоговая и рыночная стоимости указываются отдельно по каждому обеспечению в рамках договора о залоге. </w:t>
      </w:r>
    </w:p>
    <w:bookmarkEnd w:id="237"/>
    <w:bookmarkStart w:name="z267" w:id="23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38"/>
    <w:bookmarkStart w:name="z268" w:id="23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w:t>
      </w:r>
    </w:p>
    <w:bookmarkEnd w:id="239"/>
    <w:bookmarkStart w:name="z269" w:id="24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40"/>
    <w:bookmarkStart w:name="z270" w:id="24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41"/>
    <w:bookmarkStart w:name="z271" w:id="24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42"/>
    <w:bookmarkStart w:name="z272" w:id="243"/>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43"/>
    <w:bookmarkStart w:name="z273" w:id="24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44"/>
    <w:bookmarkStart w:name="z274" w:id="24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77" w:id="2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6"/>
    <w:bookmarkStart w:name="z278" w:id="2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7"/>
    <w:bookmarkStart w:name="z279" w:id="24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8"/>
    <w:bookmarkStart w:name="z280" w:id="249"/>
    <w:p>
      <w:pPr>
        <w:spacing w:after="0"/>
        <w:ind w:left="0"/>
        <w:jc w:val="both"/>
      </w:pPr>
      <w:r>
        <w:rPr>
          <w:rFonts w:ascii="Times New Roman"/>
          <w:b w:val="false"/>
          <w:i w:val="false"/>
          <w:color w:val="000000"/>
          <w:sz w:val="28"/>
        </w:rPr>
        <w:t>
      Отчет об обслуживании займа (условного обязательства)</w:t>
      </w:r>
    </w:p>
    <w:bookmarkEnd w:id="249"/>
    <w:bookmarkStart w:name="z281" w:id="250"/>
    <w:p>
      <w:pPr>
        <w:spacing w:after="0"/>
        <w:ind w:left="0"/>
        <w:jc w:val="both"/>
      </w:pPr>
      <w:r>
        <w:rPr>
          <w:rFonts w:ascii="Times New Roman"/>
          <w:b w:val="false"/>
          <w:i w:val="false"/>
          <w:color w:val="000000"/>
          <w:sz w:val="28"/>
        </w:rPr>
        <w:t>
      Индекс формы административных данных: CR_CS1</w:t>
      </w:r>
    </w:p>
    <w:bookmarkEnd w:id="250"/>
    <w:bookmarkStart w:name="z282" w:id="251"/>
    <w:p>
      <w:pPr>
        <w:spacing w:after="0"/>
        <w:ind w:left="0"/>
        <w:jc w:val="both"/>
      </w:pPr>
      <w:r>
        <w:rPr>
          <w:rFonts w:ascii="Times New Roman"/>
          <w:b w:val="false"/>
          <w:i w:val="false"/>
          <w:color w:val="000000"/>
          <w:sz w:val="28"/>
        </w:rPr>
        <w:t xml:space="preserve">
      Периодичность: </w:t>
      </w:r>
    </w:p>
    <w:bookmarkEnd w:id="251"/>
    <w:bookmarkStart w:name="z283" w:id="252"/>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252"/>
    <w:bookmarkStart w:name="z284" w:id="253"/>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253"/>
    <w:bookmarkStart w:name="z285" w:id="254"/>
    <w:p>
      <w:pPr>
        <w:spacing w:after="0"/>
        <w:ind w:left="0"/>
        <w:jc w:val="both"/>
      </w:pPr>
      <w:r>
        <w:rPr>
          <w:rFonts w:ascii="Times New Roman"/>
          <w:b w:val="false"/>
          <w:i w:val="false"/>
          <w:color w:val="000000"/>
          <w:sz w:val="28"/>
        </w:rPr>
        <w:t>
      Отчетный период: по состоянию на 1 "_______________" 20__ года</w:t>
      </w:r>
    </w:p>
    <w:bookmarkEnd w:id="254"/>
    <w:bookmarkStart w:name="z286" w:id="255"/>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255"/>
    <w:bookmarkStart w:name="z287" w:id="256"/>
    <w:p>
      <w:pPr>
        <w:spacing w:after="0"/>
        <w:ind w:left="0"/>
        <w:jc w:val="both"/>
      </w:pPr>
      <w:r>
        <w:rPr>
          <w:rFonts w:ascii="Times New Roman"/>
          <w:b w:val="false"/>
          <w:i w:val="false"/>
          <w:color w:val="000000"/>
          <w:sz w:val="28"/>
        </w:rPr>
        <w:t>
      Срок представления: до десятого рабочего дня (включительно) месяца, следующего за отчетным периодом</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поступивших платежей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257"/>
      <w:r>
        <w:rPr>
          <w:rFonts w:ascii="Times New Roman"/>
          <w:b w:val="false"/>
          <w:i w:val="false"/>
          <w:color w:val="000000"/>
          <w:sz w:val="28"/>
        </w:rPr>
        <w:t>
      Наименование _____________________ Адрес______________________</w:t>
      </w:r>
    </w:p>
    <w:bookmarkEnd w:id="25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w:t>
            </w:r>
            <w:r>
              <w:br/>
            </w:r>
            <w:r>
              <w:rPr>
                <w:rFonts w:ascii="Times New Roman"/>
                <w:b w:val="false"/>
                <w:i w:val="false"/>
                <w:color w:val="000000"/>
                <w:sz w:val="20"/>
              </w:rPr>
              <w:t>об обслуживании займа</w:t>
            </w:r>
            <w:r>
              <w:br/>
            </w:r>
            <w:r>
              <w:rPr>
                <w:rFonts w:ascii="Times New Roman"/>
                <w:b w:val="false"/>
                <w:i w:val="false"/>
                <w:color w:val="000000"/>
                <w:sz w:val="20"/>
              </w:rPr>
              <w:t>(условного обязательства)</w:t>
            </w:r>
          </w:p>
        </w:tc>
      </w:tr>
    </w:tbl>
    <w:bookmarkStart w:name="z291" w:id="2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обслуживании займа (условного обязательства) (индекс – CR_CS1, периодичность – ежемесячно или ежеквартально)</w:t>
      </w:r>
    </w:p>
    <w:bookmarkEnd w:id="258"/>
    <w:bookmarkStart w:name="z292" w:id="259"/>
    <w:p>
      <w:pPr>
        <w:spacing w:after="0"/>
        <w:ind w:left="0"/>
        <w:jc w:val="left"/>
      </w:pPr>
      <w:r>
        <w:rPr>
          <w:rFonts w:ascii="Times New Roman"/>
          <w:b/>
          <w:i w:val="false"/>
          <w:color w:val="000000"/>
        </w:rPr>
        <w:t xml:space="preserve"> Глава 1. Общие положения</w:t>
      </w:r>
    </w:p>
    <w:bookmarkEnd w:id="259"/>
    <w:bookmarkStart w:name="z293" w:id="2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60"/>
    <w:bookmarkStart w:name="z294" w:id="2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1"/>
    <w:bookmarkStart w:name="z295" w:id="262"/>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62"/>
    <w:bookmarkStart w:name="z296" w:id="263"/>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63"/>
    <w:bookmarkStart w:name="z297" w:id="264"/>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64"/>
    <w:bookmarkStart w:name="z298" w:id="265"/>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65"/>
    <w:bookmarkStart w:name="z299" w:id="266"/>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66"/>
    <w:bookmarkStart w:name="z300" w:id="267"/>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67"/>
    <w:bookmarkStart w:name="z301" w:id="268"/>
    <w:p>
      <w:pPr>
        <w:spacing w:after="0"/>
        <w:ind w:left="0"/>
        <w:jc w:val="left"/>
      </w:pPr>
      <w:r>
        <w:rPr>
          <w:rFonts w:ascii="Times New Roman"/>
          <w:b/>
          <w:i w:val="false"/>
          <w:color w:val="000000"/>
        </w:rPr>
        <w:t xml:space="preserve"> Глава 2. Пояснение по заполнению Формы</w:t>
      </w:r>
    </w:p>
    <w:bookmarkEnd w:id="268"/>
    <w:bookmarkStart w:name="z302" w:id="269"/>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69"/>
    <w:bookmarkStart w:name="z303" w:id="270"/>
    <w:p>
      <w:pPr>
        <w:spacing w:after="0"/>
        <w:ind w:left="0"/>
        <w:jc w:val="both"/>
      </w:pPr>
      <w:r>
        <w:rPr>
          <w:rFonts w:ascii="Times New Roman"/>
          <w:b w:val="false"/>
          <w:i w:val="false"/>
          <w:color w:val="000000"/>
          <w:sz w:val="28"/>
        </w:rPr>
        <w:t>
      Номера счетов.</w:t>
      </w:r>
    </w:p>
    <w:bookmarkEnd w:id="270"/>
    <w:bookmarkStart w:name="z304" w:id="271"/>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71"/>
    <w:bookmarkStart w:name="z305" w:id="272"/>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272"/>
    <w:bookmarkStart w:name="z306" w:id="273"/>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73"/>
    <w:bookmarkStart w:name="z307" w:id="274"/>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74"/>
    <w:bookmarkStart w:name="z308" w:id="275"/>
    <w:p>
      <w:pPr>
        <w:spacing w:after="0"/>
        <w:ind w:left="0"/>
        <w:jc w:val="both"/>
      </w:pPr>
      <w:r>
        <w:rPr>
          <w:rFonts w:ascii="Times New Roman"/>
          <w:b w:val="false"/>
          <w:i w:val="false"/>
          <w:color w:val="000000"/>
          <w:sz w:val="28"/>
        </w:rPr>
        <w:t>
      9. В строках 2.6, 2.8, 2.10, 2.13 и 2.15 значения выбираются из справочников.</w:t>
      </w:r>
    </w:p>
    <w:bookmarkEnd w:id="275"/>
    <w:bookmarkStart w:name="z309" w:id="276"/>
    <w:p>
      <w:pPr>
        <w:spacing w:after="0"/>
        <w:ind w:left="0"/>
        <w:jc w:val="both"/>
      </w:pPr>
      <w:r>
        <w:rPr>
          <w:rFonts w:ascii="Times New Roman"/>
          <w:b w:val="false"/>
          <w:i w:val="false"/>
          <w:color w:val="000000"/>
          <w:sz w:val="28"/>
        </w:rPr>
        <w:t>
      10. Строки 2.2 и 2.3 предназначены для отражения выданной за отчетный период суммы займа или использованного лимита по условному обязательству и даты ее выдачи (использования).</w:t>
      </w:r>
    </w:p>
    <w:bookmarkEnd w:id="276"/>
    <w:bookmarkStart w:name="z310" w:id="277"/>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77"/>
    <w:bookmarkStart w:name="z311" w:id="278"/>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78"/>
    <w:bookmarkStart w:name="z312" w:id="279"/>
    <w:p>
      <w:pPr>
        <w:spacing w:after="0"/>
        <w:ind w:left="0"/>
        <w:jc w:val="both"/>
      </w:pPr>
      <w:r>
        <w:rPr>
          <w:rFonts w:ascii="Times New Roman"/>
          <w:b w:val="false"/>
          <w:i w:val="false"/>
          <w:color w:val="000000"/>
          <w:sz w:val="28"/>
        </w:rPr>
        <w:t>
      По платежным карточкам с предоставленным кредитным лимитом,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79"/>
    <w:bookmarkStart w:name="z313" w:id="280"/>
    <w:p>
      <w:pPr>
        <w:spacing w:after="0"/>
        <w:ind w:left="0"/>
        <w:jc w:val="both"/>
      </w:pPr>
      <w:r>
        <w:rPr>
          <w:rFonts w:ascii="Times New Roman"/>
          <w:b w:val="false"/>
          <w:i w:val="false"/>
          <w:color w:val="000000"/>
          <w:sz w:val="28"/>
        </w:rPr>
        <w:t>
      11. В строке 2.4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280"/>
    <w:bookmarkStart w:name="z314" w:id="281"/>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81"/>
    <w:bookmarkStart w:name="z315" w:id="282"/>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82"/>
    <w:bookmarkStart w:name="z316" w:id="28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83"/>
    <w:bookmarkStart w:name="z317" w:id="284"/>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84"/>
    <w:bookmarkStart w:name="z318" w:id="285"/>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85"/>
    <w:bookmarkStart w:name="z319" w:id="286"/>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86"/>
    <w:bookmarkStart w:name="z320" w:id="287"/>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87"/>
    <w:bookmarkStart w:name="z321" w:id="28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88"/>
    <w:bookmarkStart w:name="z322" w:id="289"/>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89"/>
    <w:bookmarkStart w:name="z323" w:id="290"/>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90"/>
    <w:bookmarkStart w:name="z324" w:id="291"/>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91"/>
    <w:bookmarkStart w:name="z325" w:id="292"/>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92"/>
    <w:bookmarkStart w:name="z326" w:id="293"/>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93"/>
    <w:bookmarkStart w:name="z327" w:id="294"/>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94"/>
    <w:bookmarkStart w:name="z328" w:id="295"/>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95"/>
    <w:bookmarkStart w:name="z329" w:id="296"/>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96"/>
    <w:bookmarkStart w:name="z330" w:id="297"/>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97"/>
    <w:bookmarkStart w:name="z331" w:id="298"/>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98"/>
    <w:bookmarkStart w:name="z332" w:id="299"/>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99"/>
    <w:bookmarkStart w:name="z333" w:id="300"/>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300"/>
    <w:bookmarkStart w:name="z334" w:id="301"/>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301"/>
    <w:bookmarkStart w:name="z335" w:id="302"/>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302"/>
    <w:bookmarkStart w:name="z336" w:id="303"/>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дата вынесения на счет просроченной задолженности по основному долгу и (или) вознаграждению не указывается.</w:t>
      </w:r>
    </w:p>
    <w:bookmarkEnd w:id="303"/>
    <w:bookmarkStart w:name="z337" w:id="304"/>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w:t>
      </w:r>
    </w:p>
    <w:bookmarkEnd w:id="304"/>
    <w:bookmarkStart w:name="z338" w:id="305"/>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305"/>
    <w:bookmarkStart w:name="z339" w:id="306"/>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306"/>
    <w:bookmarkStart w:name="z340" w:id="307"/>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307"/>
    <w:bookmarkStart w:name="z341" w:id="308"/>
    <w:p>
      <w:pPr>
        <w:spacing w:after="0"/>
        <w:ind w:left="0"/>
        <w:jc w:val="both"/>
      </w:pPr>
      <w:r>
        <w:rPr>
          <w:rFonts w:ascii="Times New Roman"/>
          <w:b w:val="false"/>
          <w:i w:val="false"/>
          <w:color w:val="000000"/>
          <w:sz w:val="28"/>
        </w:rPr>
        <w:t xml:space="preserve">
      Реструктуризация определяется в соответствии с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(далее – постановление № 269).</w:t>
      </w:r>
    </w:p>
    <w:bookmarkEnd w:id="308"/>
    <w:bookmarkStart w:name="z342" w:id="309"/>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309"/>
    <w:bookmarkStart w:name="z343" w:id="310"/>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bookmarkEnd w:id="310"/>
    <w:bookmarkStart w:name="z344" w:id="31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311"/>
    <w:bookmarkStart w:name="z345" w:id="312"/>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8"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bookmarkStart w:name="z349" w:id="3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4"/>
    <w:bookmarkStart w:name="z350" w:id="31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15"/>
    <w:bookmarkStart w:name="z351" w:id="316"/>
    <w:p>
      <w:pPr>
        <w:spacing w:after="0"/>
        <w:ind w:left="0"/>
        <w:jc w:val="both"/>
      </w:pPr>
      <w:r>
        <w:rPr>
          <w:rFonts w:ascii="Times New Roman"/>
          <w:b w:val="false"/>
          <w:i w:val="false"/>
          <w:color w:val="000000"/>
          <w:sz w:val="28"/>
        </w:rPr>
        <w:t>
      Отчет о провизиях и оценке рисков</w:t>
      </w:r>
    </w:p>
    <w:bookmarkEnd w:id="316"/>
    <w:bookmarkStart w:name="z352" w:id="317"/>
    <w:p>
      <w:pPr>
        <w:spacing w:after="0"/>
        <w:ind w:left="0"/>
        <w:jc w:val="both"/>
      </w:pPr>
      <w:r>
        <w:rPr>
          <w:rFonts w:ascii="Times New Roman"/>
          <w:b w:val="false"/>
          <w:i w:val="false"/>
          <w:color w:val="000000"/>
          <w:sz w:val="28"/>
        </w:rPr>
        <w:t>
      Индекс формы административных данных: CR_PRA1</w:t>
      </w:r>
    </w:p>
    <w:bookmarkEnd w:id="317"/>
    <w:bookmarkStart w:name="z353" w:id="318"/>
    <w:p>
      <w:pPr>
        <w:spacing w:after="0"/>
        <w:ind w:left="0"/>
        <w:jc w:val="both"/>
      </w:pPr>
      <w:r>
        <w:rPr>
          <w:rFonts w:ascii="Times New Roman"/>
          <w:b w:val="false"/>
          <w:i w:val="false"/>
          <w:color w:val="000000"/>
          <w:sz w:val="28"/>
        </w:rPr>
        <w:t xml:space="preserve">
      Периодичность: </w:t>
      </w:r>
    </w:p>
    <w:bookmarkEnd w:id="318"/>
    <w:bookmarkStart w:name="z354" w:id="319"/>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319"/>
    <w:bookmarkStart w:name="z355" w:id="320"/>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320"/>
    <w:bookmarkStart w:name="z356" w:id="321"/>
    <w:p>
      <w:pPr>
        <w:spacing w:after="0"/>
        <w:ind w:left="0"/>
        <w:jc w:val="both"/>
      </w:pPr>
      <w:r>
        <w:rPr>
          <w:rFonts w:ascii="Times New Roman"/>
          <w:b w:val="false"/>
          <w:i w:val="false"/>
          <w:color w:val="000000"/>
          <w:sz w:val="28"/>
        </w:rPr>
        <w:t xml:space="preserve">
      Отчетный период: по состоянию на 1 "_______________" 20__ года </w:t>
      </w:r>
    </w:p>
    <w:bookmarkEnd w:id="321"/>
    <w:bookmarkStart w:name="z357" w:id="322"/>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322"/>
    <w:bookmarkStart w:name="z358" w:id="323"/>
    <w:p>
      <w:pPr>
        <w:spacing w:after="0"/>
        <w:ind w:left="0"/>
        <w:jc w:val="both"/>
      </w:pPr>
      <w:r>
        <w:rPr>
          <w:rFonts w:ascii="Times New Roman"/>
          <w:b w:val="false"/>
          <w:i w:val="false"/>
          <w:color w:val="000000"/>
          <w:sz w:val="28"/>
        </w:rPr>
        <w:t>
      Срок представления: до десятого рабочего дня (включительно) месяца, следующего за отчетным периодом</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24"/>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дату первоначального признания займа (условного обязательства) на протяжении ожидаемого срока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25"/>
    <w:p>
      <w:pPr>
        <w:spacing w:after="0"/>
        <w:ind w:left="0"/>
        <w:jc w:val="left"/>
      </w:pPr>
      <w:r>
        <w:rPr>
          <w:rFonts w:ascii="Times New Roman"/>
          <w:b/>
          <w:i w:val="false"/>
          <w:color w:val="000000"/>
        </w:rPr>
        <w:t xml:space="preserve"> Таблица 2. Отчет об оценке рисков по обеспечению</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26"/>
      <w:r>
        <w:rPr>
          <w:rFonts w:ascii="Times New Roman"/>
          <w:b w:val="false"/>
          <w:i w:val="false"/>
          <w:color w:val="000000"/>
          <w:sz w:val="28"/>
        </w:rPr>
        <w:t>
      Наименование _____________________ Адрес______________________</w:t>
      </w:r>
    </w:p>
    <w:bookmarkEnd w:id="32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провизиях и оценке рисков</w:t>
            </w:r>
          </w:p>
        </w:tc>
      </w:tr>
    </w:tbl>
    <w:bookmarkStart w:name="z364" w:id="3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провизиях и оценке рисков (индекс – CR_PRA1, периодичность – ежемесячно или ежеквартально)</w:t>
      </w:r>
    </w:p>
    <w:bookmarkEnd w:id="327"/>
    <w:bookmarkStart w:name="z365" w:id="328"/>
    <w:p>
      <w:pPr>
        <w:spacing w:after="0"/>
        <w:ind w:left="0"/>
        <w:jc w:val="left"/>
      </w:pPr>
      <w:r>
        <w:rPr>
          <w:rFonts w:ascii="Times New Roman"/>
          <w:b/>
          <w:i w:val="false"/>
          <w:color w:val="000000"/>
        </w:rPr>
        <w:t xml:space="preserve"> Глава 1. Общие положения</w:t>
      </w:r>
    </w:p>
    <w:bookmarkEnd w:id="328"/>
    <w:bookmarkStart w:name="z366" w:id="3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w:t>
      </w:r>
    </w:p>
    <w:bookmarkEnd w:id="329"/>
    <w:bookmarkStart w:name="z367" w:id="3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30"/>
    <w:bookmarkStart w:name="z368" w:id="331"/>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331"/>
    <w:bookmarkStart w:name="z369" w:id="33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332"/>
    <w:bookmarkStart w:name="z370" w:id="333"/>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333"/>
    <w:bookmarkStart w:name="z371" w:id="33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334"/>
    <w:bookmarkStart w:name="z372" w:id="33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35"/>
    <w:bookmarkStart w:name="z373" w:id="336"/>
    <w:p>
      <w:pPr>
        <w:spacing w:after="0"/>
        <w:ind w:left="0"/>
        <w:jc w:val="left"/>
      </w:pPr>
      <w:r>
        <w:rPr>
          <w:rFonts w:ascii="Times New Roman"/>
          <w:b/>
          <w:i w:val="false"/>
          <w:color w:val="000000"/>
        </w:rPr>
        <w:t xml:space="preserve"> Глава 2. Пояснение по заполнению Формы</w:t>
      </w:r>
    </w:p>
    <w:bookmarkEnd w:id="336"/>
    <w:bookmarkStart w:name="z374" w:id="337"/>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337"/>
    <w:bookmarkStart w:name="z375" w:id="338"/>
    <w:p>
      <w:pPr>
        <w:spacing w:after="0"/>
        <w:ind w:left="0"/>
        <w:jc w:val="both"/>
      </w:pPr>
      <w:r>
        <w:rPr>
          <w:rFonts w:ascii="Times New Roman"/>
          <w:b w:val="false"/>
          <w:i w:val="false"/>
          <w:color w:val="000000"/>
          <w:sz w:val="28"/>
        </w:rPr>
        <w:t>
      Номера счетов;</w:t>
      </w:r>
    </w:p>
    <w:bookmarkEnd w:id="338"/>
    <w:bookmarkStart w:name="z376" w:id="339"/>
    <w:p>
      <w:pPr>
        <w:spacing w:after="0"/>
        <w:ind w:left="0"/>
        <w:jc w:val="both"/>
      </w:pPr>
      <w:r>
        <w:rPr>
          <w:rFonts w:ascii="Times New Roman"/>
          <w:b w:val="false"/>
          <w:i w:val="false"/>
          <w:color w:val="000000"/>
          <w:sz w:val="28"/>
        </w:rPr>
        <w:t>
      Портфели;</w:t>
      </w:r>
    </w:p>
    <w:bookmarkEnd w:id="339"/>
    <w:bookmarkStart w:name="z377" w:id="340"/>
    <w:p>
      <w:pPr>
        <w:spacing w:after="0"/>
        <w:ind w:left="0"/>
        <w:jc w:val="both"/>
      </w:pPr>
      <w:r>
        <w:rPr>
          <w:rFonts w:ascii="Times New Roman"/>
          <w:b w:val="false"/>
          <w:i w:val="false"/>
          <w:color w:val="000000"/>
          <w:sz w:val="28"/>
        </w:rPr>
        <w:t>
      Признаки обесценения;</w:t>
      </w:r>
    </w:p>
    <w:bookmarkEnd w:id="340"/>
    <w:bookmarkStart w:name="z378" w:id="341"/>
    <w:p>
      <w:pPr>
        <w:spacing w:after="0"/>
        <w:ind w:left="0"/>
        <w:jc w:val="both"/>
      </w:pPr>
      <w:r>
        <w:rPr>
          <w:rFonts w:ascii="Times New Roman"/>
          <w:b w:val="false"/>
          <w:i w:val="false"/>
          <w:color w:val="000000"/>
          <w:sz w:val="28"/>
        </w:rPr>
        <w:t>
      Признаки увеличения кредитного риска;</w:t>
      </w:r>
    </w:p>
    <w:bookmarkEnd w:id="341"/>
    <w:bookmarkStart w:name="z379" w:id="342"/>
    <w:p>
      <w:pPr>
        <w:spacing w:after="0"/>
        <w:ind w:left="0"/>
        <w:jc w:val="both"/>
      </w:pPr>
      <w:r>
        <w:rPr>
          <w:rFonts w:ascii="Times New Roman"/>
          <w:b w:val="false"/>
          <w:i w:val="false"/>
          <w:color w:val="000000"/>
          <w:sz w:val="28"/>
        </w:rPr>
        <w:t>
      Стадии кредитного риска;</w:t>
      </w:r>
    </w:p>
    <w:bookmarkEnd w:id="342"/>
    <w:bookmarkStart w:name="z380" w:id="343"/>
    <w:p>
      <w:pPr>
        <w:spacing w:after="0"/>
        <w:ind w:left="0"/>
        <w:jc w:val="both"/>
      </w:pPr>
      <w:r>
        <w:rPr>
          <w:rFonts w:ascii="Times New Roman"/>
          <w:b w:val="false"/>
          <w:i w:val="false"/>
          <w:color w:val="000000"/>
          <w:sz w:val="28"/>
        </w:rPr>
        <w:t>
      Внутренние рейтинги заемщика;</w:t>
      </w:r>
    </w:p>
    <w:bookmarkEnd w:id="343"/>
    <w:bookmarkStart w:name="z381" w:id="344"/>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44"/>
    <w:bookmarkStart w:name="z382" w:id="345"/>
    <w:p>
      <w:pPr>
        <w:spacing w:after="0"/>
        <w:ind w:left="0"/>
        <w:jc w:val="both"/>
      </w:pPr>
      <w:r>
        <w:rPr>
          <w:rFonts w:ascii="Times New Roman"/>
          <w:b w:val="false"/>
          <w:i w:val="false"/>
          <w:color w:val="000000"/>
          <w:sz w:val="28"/>
        </w:rPr>
        <w:t>
      Виды обеспечения;</w:t>
      </w:r>
    </w:p>
    <w:bookmarkEnd w:id="345"/>
    <w:bookmarkStart w:name="z383" w:id="346"/>
    <w:p>
      <w:pPr>
        <w:spacing w:after="0"/>
        <w:ind w:left="0"/>
        <w:jc w:val="both"/>
      </w:pPr>
      <w:r>
        <w:rPr>
          <w:rFonts w:ascii="Times New Roman"/>
          <w:b w:val="false"/>
          <w:i w:val="false"/>
          <w:color w:val="000000"/>
          <w:sz w:val="28"/>
        </w:rPr>
        <w:t>
      Оценщики;</w:t>
      </w:r>
    </w:p>
    <w:bookmarkEnd w:id="346"/>
    <w:bookmarkStart w:name="z384" w:id="347"/>
    <w:p>
      <w:pPr>
        <w:spacing w:after="0"/>
        <w:ind w:left="0"/>
        <w:jc w:val="both"/>
      </w:pPr>
      <w:r>
        <w:rPr>
          <w:rFonts w:ascii="Times New Roman"/>
          <w:b w:val="false"/>
          <w:i w:val="false"/>
          <w:color w:val="000000"/>
          <w:sz w:val="28"/>
        </w:rPr>
        <w:t>
      Виды идентификаторов.</w:t>
      </w:r>
    </w:p>
    <w:bookmarkEnd w:id="347"/>
    <w:bookmarkStart w:name="z385" w:id="348"/>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48"/>
    <w:bookmarkStart w:name="z386" w:id="349"/>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49"/>
    <w:bookmarkStart w:name="z387" w:id="350"/>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bookmarkEnd w:id="350"/>
    <w:bookmarkStart w:name="z388" w:id="351"/>
    <w:p>
      <w:pPr>
        <w:spacing w:after="0"/>
        <w:ind w:left="0"/>
        <w:jc w:val="both"/>
      </w:pPr>
      <w:r>
        <w:rPr>
          <w:rFonts w:ascii="Times New Roman"/>
          <w:b w:val="false"/>
          <w:i w:val="false"/>
          <w:color w:val="000000"/>
          <w:sz w:val="28"/>
        </w:rPr>
        <w:t>
      9. В строках 2.2, 2.4, 2.6, 2.7, 2.8, 2.12 и 2.13 Таблицы 1 и строках 1.3, 2.4.3 и 2.4.3.1 Таблицы 2 значения выбираются из справочников.</w:t>
      </w:r>
    </w:p>
    <w:bookmarkEnd w:id="351"/>
    <w:bookmarkStart w:name="z389" w:id="352"/>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352"/>
    <w:bookmarkStart w:name="z390" w:id="353"/>
    <w:p>
      <w:pPr>
        <w:spacing w:after="0"/>
        <w:ind w:left="0"/>
        <w:jc w:val="both"/>
      </w:pPr>
      <w:r>
        <w:rPr>
          <w:rFonts w:ascii="Times New Roman"/>
          <w:b w:val="false"/>
          <w:i w:val="false"/>
          <w:color w:val="000000"/>
          <w:sz w:val="28"/>
        </w:rPr>
        <w:t>
      По платежным картам с постоянным кредитным лимитом, установленным договором выпуска платежной карты, для отражения сумм резервов (провизий) по освоенной и неосвоенной частям кредитного лимита предусмотрены отдельные поля.</w:t>
      </w:r>
    </w:p>
    <w:bookmarkEnd w:id="353"/>
    <w:bookmarkStart w:name="z391" w:id="354"/>
    <w:p>
      <w:pPr>
        <w:spacing w:after="0"/>
        <w:ind w:left="0"/>
        <w:jc w:val="both"/>
      </w:pPr>
      <w:r>
        <w:rPr>
          <w:rFonts w:ascii="Times New Roman"/>
          <w:b w:val="false"/>
          <w:i w:val="false"/>
          <w:color w:val="000000"/>
          <w:sz w:val="28"/>
        </w:rPr>
        <w:t>
      Показатели являются обязательными для заполнения для всех займов (условных обязательств), по которым формирование резервов (провизий) осуществляется на индивидуальной основе.</w:t>
      </w:r>
    </w:p>
    <w:bookmarkEnd w:id="354"/>
    <w:bookmarkStart w:name="z392" w:id="355"/>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55"/>
    <w:bookmarkStart w:name="z393" w:id="356"/>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56"/>
    <w:bookmarkStart w:name="z394" w:id="35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357"/>
    <w:bookmarkStart w:name="z395" w:id="358"/>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58"/>
    <w:bookmarkStart w:name="z396" w:id="359"/>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59"/>
    <w:bookmarkStart w:name="z397" w:id="360"/>
    <w:p>
      <w:pPr>
        <w:spacing w:after="0"/>
        <w:ind w:left="0"/>
        <w:jc w:val="both"/>
      </w:pPr>
      <w:r>
        <w:rPr>
          <w:rFonts w:ascii="Times New Roman"/>
          <w:b w:val="false"/>
          <w:i w:val="false"/>
          <w:color w:val="000000"/>
          <w:sz w:val="28"/>
        </w:rPr>
        <w:t xml:space="preserve">
      14. В строках 2.6, 2.7, 2.8, 2.9, 2.10, 2.11 и 2.12 Таблицы 1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360"/>
    <w:bookmarkStart w:name="z398" w:id="361"/>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61"/>
    <w:bookmarkStart w:name="z399" w:id="362"/>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62"/>
    <w:bookmarkStart w:name="z400" w:id="363"/>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bookmarkEnd w:id="363"/>
    <w:bookmarkStart w:name="z401" w:id="364"/>
    <w:p>
      <w:pPr>
        <w:spacing w:after="0"/>
        <w:ind w:left="0"/>
        <w:jc w:val="both"/>
      </w:pPr>
      <w:r>
        <w:rPr>
          <w:rFonts w:ascii="Times New Roman"/>
          <w:b w:val="false"/>
          <w:i w:val="false"/>
          <w:color w:val="000000"/>
          <w:sz w:val="28"/>
        </w:rPr>
        <w:t xml:space="preserve">
      15. В строках 2.13 и 2.14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364"/>
    <w:bookmarkStart w:name="z402" w:id="365"/>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65"/>
    <w:bookmarkStart w:name="z403" w:id="366"/>
    <w:p>
      <w:pPr>
        <w:spacing w:after="0"/>
        <w:ind w:left="0"/>
        <w:jc w:val="both"/>
      </w:pPr>
      <w:r>
        <w:rPr>
          <w:rFonts w:ascii="Times New Roman"/>
          <w:b w:val="false"/>
          <w:i w:val="false"/>
          <w:color w:val="000000"/>
          <w:sz w:val="28"/>
        </w:rPr>
        <w:t xml:space="preserve">
      17. В строках 2.1, 2.2 и 2.3 Таблицы 2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366"/>
    <w:bookmarkStart w:name="z404" w:id="367"/>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bookmarkEnd w:id="367"/>
    <w:bookmarkStart w:name="z405" w:id="368"/>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68"/>
    <w:bookmarkStart w:name="z406" w:id="369"/>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 по мере необходимости.</w:t>
      </w:r>
    </w:p>
    <w:bookmarkEnd w:id="369"/>
    <w:bookmarkStart w:name="z407" w:id="370"/>
    <w:p>
      <w:pPr>
        <w:spacing w:after="0"/>
        <w:ind w:left="0"/>
        <w:jc w:val="both"/>
      </w:pPr>
      <w:r>
        <w:rPr>
          <w:rFonts w:ascii="Times New Roman"/>
          <w:b w:val="false"/>
          <w:i w:val="false"/>
          <w:color w:val="000000"/>
          <w:sz w:val="28"/>
        </w:rPr>
        <w:t xml:space="preserve">
      В строках 2.9, 2.10, 2.11, 2.12 и 2.14 Таблицы 1 и строках 2.1 и 2.2 Таблицы 2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 xml:space="preserve"> и являются обязательным для заполнения, начиная с 1 января 2022 года.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10" w:id="371"/>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w:t>
      </w:r>
      <w:r>
        <w:br/>
      </w:r>
      <w:r>
        <w:rPr>
          <w:rFonts w:ascii="Times New Roman"/>
          <w:b/>
          <w:i w:val="false"/>
          <w:color w:val="000000"/>
        </w:rPr>
        <w:t>второго уровня, филиалами банков-нерезидентов Республики Казахстан,</w:t>
      </w:r>
      <w:r>
        <w:br/>
      </w:r>
      <w:r>
        <w:rPr>
          <w:rFonts w:ascii="Times New Roman"/>
          <w:b/>
          <w:i w:val="false"/>
          <w:color w:val="000000"/>
        </w:rPr>
        <w:t>акционерным обществом "Банк Развития Казахстана" и организациями,</w:t>
      </w:r>
      <w:r>
        <w:br/>
      </w:r>
      <w:r>
        <w:rPr>
          <w:rFonts w:ascii="Times New Roman"/>
          <w:b/>
          <w:i w:val="false"/>
          <w:color w:val="000000"/>
        </w:rPr>
        <w:t xml:space="preserve">осуществляющими отдельные виды банковских операций </w:t>
      </w:r>
    </w:p>
    <w:bookmarkEnd w:id="371"/>
    <w:bookmarkStart w:name="z411" w:id="372"/>
    <w:p>
      <w:pPr>
        <w:spacing w:after="0"/>
        <w:ind w:left="0"/>
        <w:jc w:val="left"/>
      </w:pPr>
      <w:r>
        <w:rPr>
          <w:rFonts w:ascii="Times New Roman"/>
          <w:b/>
          <w:i w:val="false"/>
          <w:color w:val="000000"/>
        </w:rPr>
        <w:t xml:space="preserve"> Глава 1. Общие положения</w:t>
      </w:r>
    </w:p>
    <w:bookmarkEnd w:id="372"/>
    <w:bookmarkStart w:name="z412" w:id="373"/>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Закона Республики Казахстан "О Национальном Банке Республики Казахстан",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73"/>
    <w:bookmarkStart w:name="z413" w:id="374"/>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74"/>
    <w:bookmarkStart w:name="z414" w:id="375"/>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75"/>
    <w:bookmarkStart w:name="z415" w:id="376"/>
    <w:p>
      <w:pPr>
        <w:spacing w:after="0"/>
        <w:ind w:left="0"/>
        <w:jc w:val="both"/>
      </w:pPr>
      <w:r>
        <w:rPr>
          <w:rFonts w:ascii="Times New Roman"/>
          <w:b w:val="false"/>
          <w:i w:val="false"/>
          <w:color w:val="000000"/>
          <w:sz w:val="28"/>
        </w:rPr>
        <w:t>
      2) организация, осуществляющая отдельные виды банковских операций, – ипотечные организации и дочерние организации национального управляющего холдинга, имеющие лицензию уполномоченного органа на осуществление банковских заемных операций;</w:t>
      </w:r>
    </w:p>
    <w:bookmarkEnd w:id="376"/>
    <w:bookmarkStart w:name="z416" w:id="377"/>
    <w:p>
      <w:pPr>
        <w:spacing w:after="0"/>
        <w:ind w:left="0"/>
        <w:jc w:val="both"/>
      </w:pPr>
      <w:r>
        <w:rPr>
          <w:rFonts w:ascii="Times New Roman"/>
          <w:b w:val="false"/>
          <w:i w:val="false"/>
          <w:color w:val="000000"/>
          <w:sz w:val="28"/>
        </w:rPr>
        <w:t>
      3) подотчетная организация, отчитывающаяся организация – организация, в отношении которой настоящим постановлением установлен порядок представления отчетности;</w:t>
      </w:r>
    </w:p>
    <w:bookmarkEnd w:id="377"/>
    <w:bookmarkStart w:name="z417" w:id="378"/>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78"/>
    <w:bookmarkStart w:name="z418" w:id="379"/>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79"/>
    <w:bookmarkStart w:name="z419" w:id="380"/>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80"/>
    <w:bookmarkStart w:name="z420" w:id="381"/>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уполномоченный орган;</w:t>
      </w:r>
    </w:p>
    <w:bookmarkEnd w:id="381"/>
    <w:bookmarkStart w:name="z421" w:id="382"/>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82"/>
    <w:bookmarkStart w:name="z422" w:id="383"/>
    <w:p>
      <w:pPr>
        <w:spacing w:after="0"/>
        <w:ind w:left="0"/>
        <w:jc w:val="left"/>
      </w:pPr>
      <w:r>
        <w:rPr>
          <w:rFonts w:ascii="Times New Roman"/>
          <w:b/>
          <w:i w:val="false"/>
          <w:color w:val="000000"/>
        </w:rPr>
        <w:t xml:space="preserve"> Глава 2. Порядок представления отчетности</w:t>
      </w:r>
    </w:p>
    <w:bookmarkEnd w:id="383"/>
    <w:bookmarkStart w:name="z423" w:id="384"/>
    <w:p>
      <w:pPr>
        <w:spacing w:after="0"/>
        <w:ind w:left="0"/>
        <w:jc w:val="both"/>
      </w:pPr>
      <w:r>
        <w:rPr>
          <w:rFonts w:ascii="Times New Roman"/>
          <w:b w:val="false"/>
          <w:i w:val="false"/>
          <w:color w:val="000000"/>
          <w:sz w:val="28"/>
        </w:rPr>
        <w:t xml:space="preserve">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 о субъектах кредитной истории, об обеспечении по ним, об их обслуживании. </w:t>
      </w:r>
    </w:p>
    <w:bookmarkEnd w:id="384"/>
    <w:bookmarkStart w:name="z424" w:id="385"/>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85"/>
    <w:bookmarkStart w:name="z425" w:id="386"/>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86"/>
    <w:bookmarkStart w:name="z426" w:id="387"/>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(ежеквартальной) отчетности.</w:t>
      </w:r>
    </w:p>
    <w:bookmarkEnd w:id="387"/>
    <w:bookmarkStart w:name="z427" w:id="388"/>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из числа руководящих работников или иным должностным лицом, на которое возложена функция по подписанию отчетности.</w:t>
      </w:r>
    </w:p>
    <w:bookmarkEnd w:id="388"/>
    <w:bookmarkStart w:name="z428" w:id="389"/>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89"/>
    <w:bookmarkStart w:name="z429" w:id="390"/>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90"/>
    <w:bookmarkStart w:name="z430" w:id="391"/>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91"/>
    <w:bookmarkStart w:name="z431" w:id="392"/>
    <w:p>
      <w:pPr>
        <w:spacing w:after="0"/>
        <w:ind w:left="0"/>
        <w:jc w:val="both"/>
      </w:pPr>
      <w:r>
        <w:rPr>
          <w:rFonts w:ascii="Times New Roman"/>
          <w:b w:val="false"/>
          <w:i w:val="false"/>
          <w:color w:val="000000"/>
          <w:sz w:val="28"/>
        </w:rPr>
        <w:t>
      8. При полном или частичном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92"/>
    <w:bookmarkStart w:name="z432" w:id="393"/>
    <w:p>
      <w:pPr>
        <w:spacing w:after="0"/>
        <w:ind w:left="0"/>
        <w:jc w:val="both"/>
      </w:pPr>
      <w:r>
        <w:rPr>
          <w:rFonts w:ascii="Times New Roman"/>
          <w:b w:val="false"/>
          <w:i w:val="false"/>
          <w:color w:val="000000"/>
          <w:sz w:val="28"/>
        </w:rPr>
        <w:t>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в срок, установленный для представления отчетности, представляет в Национальный Банк соответствующее письмо, составленное в произвольной форме и подписанное руководителем подотчетной организации.</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