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139b" w14:textId="d2a1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пруденциального регулирования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сентября 2021 года № 89. Зарегистрировано в Министерстве юстиции Республики Казахстан 23 сентября 2021 года № 24484.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частью первой пункта 1-1 и пунктом 3 </w:t>
      </w:r>
      <w:r>
        <w:rPr>
          <w:rFonts w:ascii="Times New Roman"/>
          <w:b w:val="false"/>
          <w:i w:val="false"/>
          <w:color w:val="000000"/>
          <w:sz w:val="28"/>
        </w:rPr>
        <w:t>статьи 42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подпунктом 3) пункта 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рынке ценных бумаг", подпунктом 5) пункта 1 статьи 9 и подпунктом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пруденциального регулирования, в которые вносятся изменения и дополнения,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 за исключением строки 4.4 приложения 3, абзацев третьего и четвертого пункта 9 приложения 4, строки 4.4 приложения 5, абзацев третьего и четвертого пункта 5, абзацев третьего и четвертого пункта 10, абзацев третьего и четвертого пункта 16 приложения 6 к Перечню, которые вводятся в действие с 1 октября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сентября 2021 года № 89</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по вопросам пруденциального регулирования, в которые вносятся изменения и дополнения</w:t>
      </w:r>
    </w:p>
    <w:bookmarkEnd w:id="10"/>
    <w:p>
      <w:pPr>
        <w:spacing w:after="0"/>
        <w:ind w:left="0"/>
        <w:jc w:val="both"/>
      </w:pPr>
      <w:bookmarkStart w:name="z17" w:id="11"/>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 w:id="1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следующие изменения и дополнение: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рынке ценных бумаг", подпунктом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"1. Установить для организаций, осуществляющих деятельность по управлению инвестиционным портфелем, следующие виды пруденциальных нормативов:</w:t>
      </w:r>
    </w:p>
    <w:bookmarkEnd w:id="15"/>
    <w:bookmarkStart w:name="z30" w:id="16"/>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bookmarkEnd w:id="16"/>
    <w:bookmarkStart w:name="z31" w:id="17"/>
    <w:p>
      <w:pPr>
        <w:spacing w:after="0"/>
        <w:ind w:left="0"/>
        <w:jc w:val="both"/>
      </w:pPr>
      <w:r>
        <w:rPr>
          <w:rFonts w:ascii="Times New Roman"/>
          <w:b w:val="false"/>
          <w:i w:val="false"/>
          <w:color w:val="000000"/>
          <w:sz w:val="28"/>
        </w:rPr>
        <w:t>
      коэффициент ликвидности, значение которого ежедневно составляет не менее 1,4.</w:t>
      </w:r>
    </w:p>
    <w:bookmarkEnd w:id="17"/>
    <w:bookmarkStart w:name="z32" w:id="18"/>
    <w:p>
      <w:pPr>
        <w:spacing w:after="0"/>
        <w:ind w:left="0"/>
        <w:jc w:val="both"/>
      </w:pPr>
      <w:r>
        <w:rPr>
          <w:rFonts w:ascii="Times New Roman"/>
          <w:b w:val="false"/>
          <w:i w:val="false"/>
          <w:color w:val="000000"/>
          <w:sz w:val="28"/>
        </w:rPr>
        <w:t>
      2. Утвердить:</w:t>
      </w:r>
    </w:p>
    <w:bookmarkEnd w:id="18"/>
    <w:bookmarkStart w:name="z33" w:id="19"/>
    <w:p>
      <w:pPr>
        <w:spacing w:after="0"/>
        <w:ind w:left="0"/>
        <w:jc w:val="both"/>
      </w:pPr>
      <w:r>
        <w:rPr>
          <w:rFonts w:ascii="Times New Roman"/>
          <w:b w:val="false"/>
          <w:i w:val="false"/>
          <w:color w:val="000000"/>
          <w:sz w:val="28"/>
        </w:rPr>
        <w:t>
      1) Правила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согласно приложению 1 к настоящему постановлению;</w:t>
      </w:r>
    </w:p>
    <w:bookmarkEnd w:id="19"/>
    <w:bookmarkStart w:name="z34" w:id="20"/>
    <w:p>
      <w:pPr>
        <w:spacing w:after="0"/>
        <w:ind w:left="0"/>
        <w:jc w:val="both"/>
      </w:pPr>
      <w:r>
        <w:rPr>
          <w:rFonts w:ascii="Times New Roman"/>
          <w:b w:val="false"/>
          <w:i w:val="false"/>
          <w:color w:val="000000"/>
          <w:sz w:val="28"/>
        </w:rPr>
        <w:t>
      2)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согласно приложению 2 к настоящему постановлению.";</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утвержденные указанным постановлением,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36" w:id="21"/>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21"/>
    <w:bookmarkStart w:name="z37" w:id="2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изменения и дополнение: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39" w:id="23"/>
    <w:p>
      <w:pPr>
        <w:spacing w:after="0"/>
        <w:ind w:left="0"/>
        <w:jc w:val="both"/>
      </w:pPr>
      <w:r>
        <w:rPr>
          <w:rFonts w:ascii="Times New Roman"/>
          <w:b w:val="false"/>
          <w:i w:val="false"/>
          <w:color w:val="000000"/>
          <w:sz w:val="28"/>
        </w:rPr>
        <w:t>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1" w:id="24"/>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рынке ценных бумаг" (далее – Закон о рынке ценных бумаг), подпунктом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3" w:id="25"/>
    <w:p>
      <w:pPr>
        <w:spacing w:after="0"/>
        <w:ind w:left="0"/>
        <w:jc w:val="both"/>
      </w:pPr>
      <w:r>
        <w:rPr>
          <w:rFonts w:ascii="Times New Roman"/>
          <w:b w:val="false"/>
          <w:i w:val="false"/>
          <w:color w:val="000000"/>
          <w:sz w:val="28"/>
        </w:rPr>
        <w:t>
      "1. Установить для организаций, осуществляющих брокерскую и (или) дилерскую деятельность на рынке ценных бумаг, следующие пруденциальные нормативы:</w:t>
      </w:r>
    </w:p>
    <w:bookmarkEnd w:id="25"/>
    <w:bookmarkStart w:name="z44" w:id="26"/>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bookmarkEnd w:id="26"/>
    <w:bookmarkStart w:name="z45" w:id="27"/>
    <w:p>
      <w:pPr>
        <w:spacing w:after="0"/>
        <w:ind w:left="0"/>
        <w:jc w:val="both"/>
      </w:pPr>
      <w:r>
        <w:rPr>
          <w:rFonts w:ascii="Times New Roman"/>
          <w:b w:val="false"/>
          <w:i w:val="false"/>
          <w:color w:val="000000"/>
          <w:sz w:val="28"/>
        </w:rPr>
        <w:t>
      коэффициент ликвидности, значение которого ежедневно составляет не менее 1,4;</w:t>
      </w:r>
    </w:p>
    <w:bookmarkEnd w:id="27"/>
    <w:bookmarkStart w:name="z46" w:id="28"/>
    <w:p>
      <w:pPr>
        <w:spacing w:after="0"/>
        <w:ind w:left="0"/>
        <w:jc w:val="both"/>
      </w:pPr>
      <w:r>
        <w:rPr>
          <w:rFonts w:ascii="Times New Roman"/>
          <w:b w:val="false"/>
          <w:i w:val="false"/>
          <w:color w:val="000000"/>
          <w:sz w:val="28"/>
        </w:rPr>
        <w:t xml:space="preserve">
      для брокеров и (или) дилеров в целях получения лицензии на осуществление отдельных видов банковских операций, предусмотренных подпунктами 1), 2), 3) и 4)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w:t>
      </w:r>
    </w:p>
    <w:bookmarkEnd w:id="28"/>
    <w:bookmarkStart w:name="z47" w:id="29"/>
    <w:p>
      <w:pPr>
        <w:spacing w:after="0"/>
        <w:ind w:left="0"/>
        <w:jc w:val="both"/>
      </w:pPr>
      <w:r>
        <w:rPr>
          <w:rFonts w:ascii="Times New Roman"/>
          <w:b w:val="false"/>
          <w:i w:val="false"/>
          <w:color w:val="000000"/>
          <w:sz w:val="28"/>
        </w:rPr>
        <w:t>
      минимальный размер уставного капитала - не менее 10 000 000 000 (десяти миллиардов) тенге;</w:t>
      </w:r>
    </w:p>
    <w:bookmarkEnd w:id="29"/>
    <w:bookmarkStart w:name="z48" w:id="30"/>
    <w:p>
      <w:pPr>
        <w:spacing w:after="0"/>
        <w:ind w:left="0"/>
        <w:jc w:val="both"/>
      </w:pPr>
      <w:r>
        <w:rPr>
          <w:rFonts w:ascii="Times New Roman"/>
          <w:b w:val="false"/>
          <w:i w:val="false"/>
          <w:color w:val="000000"/>
          <w:sz w:val="28"/>
        </w:rPr>
        <w:t>
      минимальный размер собственного капитала - не менее 10 000 000 000 (десяти миллиардов) тенге.</w:t>
      </w:r>
    </w:p>
    <w:bookmarkEnd w:id="30"/>
    <w:bookmarkStart w:name="z49" w:id="31"/>
    <w:p>
      <w:pPr>
        <w:spacing w:after="0"/>
        <w:ind w:left="0"/>
        <w:jc w:val="both"/>
      </w:pPr>
      <w:r>
        <w:rPr>
          <w:rFonts w:ascii="Times New Roman"/>
          <w:b w:val="false"/>
          <w:i w:val="false"/>
          <w:color w:val="000000"/>
          <w:sz w:val="28"/>
        </w:rPr>
        <w:t>
      2. Утвердить:</w:t>
      </w:r>
    </w:p>
    <w:bookmarkEnd w:id="31"/>
    <w:bookmarkStart w:name="z50" w:id="32"/>
    <w:p>
      <w:pPr>
        <w:spacing w:after="0"/>
        <w:ind w:left="0"/>
        <w:jc w:val="both"/>
      </w:pPr>
      <w:r>
        <w:rPr>
          <w:rFonts w:ascii="Times New Roman"/>
          <w:b w:val="false"/>
          <w:i w:val="false"/>
          <w:color w:val="000000"/>
          <w:sz w:val="28"/>
        </w:rPr>
        <w:t>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приложению 1 к настоящему постановлению;</w:t>
      </w:r>
    </w:p>
    <w:bookmarkEnd w:id="32"/>
    <w:bookmarkStart w:name="z51" w:id="33"/>
    <w:p>
      <w:pPr>
        <w:spacing w:after="0"/>
        <w:ind w:left="0"/>
        <w:jc w:val="both"/>
      </w:pPr>
      <w:r>
        <w:rPr>
          <w:rFonts w:ascii="Times New Roman"/>
          <w:b w:val="false"/>
          <w:i w:val="false"/>
          <w:color w:val="000000"/>
          <w:sz w:val="28"/>
        </w:rPr>
        <w:t>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приложению 2 к настоящему постановлению.";</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утвержденные указанным постановлением,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53" w:id="34"/>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 xml:space="preserve">для исламских банков </w:t>
            </w:r>
          </w:p>
        </w:tc>
      </w:tr>
    </w:tbl>
    <w:bookmarkStart w:name="z56" w:id="35"/>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xml:space="preserve">
Степень </w:t>
            </w:r>
          </w:p>
          <w:bookmarkEnd w:id="36"/>
          <w:p>
            <w:pPr>
              <w:spacing w:after="20"/>
              <w:ind w:left="20"/>
              <w:jc w:val="both"/>
            </w:pPr>
            <w:r>
              <w:rPr>
                <w:rFonts w:ascii="Times New Roman"/>
                <w:b w:val="false"/>
                <w:i w:val="false"/>
                <w:color w:val="000000"/>
                <w:sz w:val="20"/>
              </w:rPr>
              <w:t>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соответствующие следующим критериям:</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в период с 1 июля 2021 года по 31 декабря 2021 года включительно – сумма займа не превышает 0,2 (ноль целых две десятых) процента от собственного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2022 года –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в период с 1 июля 2021 года по 31 декабря 2021 года включительно – 50</w:t>
            </w:r>
          </w:p>
          <w:bookmarkEnd w:id="38"/>
          <w:p>
            <w:pPr>
              <w:spacing w:after="20"/>
              <w:ind w:left="20"/>
              <w:jc w:val="both"/>
            </w:pPr>
            <w:r>
              <w:rPr>
                <w:rFonts w:ascii="Times New Roman"/>
                <w:b w:val="false"/>
                <w:i w:val="false"/>
                <w:color w:val="000000"/>
                <w:sz w:val="20"/>
              </w:rPr>
              <w:t>
с 1 января 2022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и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подпунктах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1"/>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76" w:id="42"/>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42"/>
    <w:bookmarkStart w:name="z177" w:id="43"/>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43"/>
    <w:bookmarkStart w:name="z178" w:id="44"/>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44"/>
    <w:bookmarkStart w:name="z179" w:id="45"/>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45"/>
    <w:bookmarkStart w:name="z180" w:id="46"/>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46"/>
    <w:bookmarkStart w:name="z181" w:id="47"/>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47"/>
    <w:bookmarkStart w:name="z182" w:id="48"/>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48"/>
    <w:bookmarkStart w:name="z183" w:id="49"/>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49"/>
    <w:bookmarkStart w:name="z184" w:id="50"/>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50"/>
    <w:bookmarkStart w:name="z185" w:id="51"/>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51"/>
    <w:bookmarkStart w:name="z186" w:id="5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52"/>
    <w:bookmarkStart w:name="z187" w:id="53"/>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53"/>
    <w:bookmarkStart w:name="z188" w:id="5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54"/>
    <w:bookmarkStart w:name="z189" w:id="5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55"/>
    <w:bookmarkStart w:name="z190" w:id="56"/>
    <w:p>
      <w:pPr>
        <w:spacing w:after="0"/>
        <w:ind w:left="0"/>
        <w:jc w:val="both"/>
      </w:pPr>
      <w:r>
        <w:rPr>
          <w:rFonts w:ascii="Times New Roman"/>
          <w:b w:val="false"/>
          <w:i w:val="false"/>
          <w:color w:val="000000"/>
          <w:sz w:val="28"/>
        </w:rPr>
        <w:t>
      3) являющимся гражданами офшорных зон;</w:t>
      </w:r>
    </w:p>
    <w:bookmarkEnd w:id="56"/>
    <w:bookmarkStart w:name="z191" w:id="57"/>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57"/>
    <w:bookmarkStart w:name="z192" w:id="58"/>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58"/>
    <w:bookmarkStart w:name="z193" w:id="5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59"/>
    <w:bookmarkStart w:name="z194" w:id="6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60"/>
    <w:bookmarkStart w:name="z195" w:id="61"/>
    <w:p>
      <w:pPr>
        <w:spacing w:after="0"/>
        <w:ind w:left="0"/>
        <w:jc w:val="both"/>
      </w:pPr>
      <w:r>
        <w:rPr>
          <w:rFonts w:ascii="Times New Roman"/>
          <w:b w:val="false"/>
          <w:i w:val="false"/>
          <w:color w:val="000000"/>
          <w:sz w:val="28"/>
        </w:rPr>
        <w:t>
      взвешиваются по нулевой степени риска.</w:t>
      </w:r>
    </w:p>
    <w:bookmarkEnd w:id="61"/>
    <w:bookmarkStart w:name="z196" w:id="62"/>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62"/>
    <w:bookmarkStart w:name="z197" w:id="63"/>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63"/>
    <w:bookmarkStart w:name="z198" w:id="64"/>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64"/>
    <w:bookmarkStart w:name="z199" w:id="65"/>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65"/>
    <w:bookmarkStart w:name="z200" w:id="66"/>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66"/>
    <w:bookmarkStart w:name="z201" w:id="67"/>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67"/>
    <w:bookmarkStart w:name="z202" w:id="68"/>
    <w:p>
      <w:pPr>
        <w:spacing w:after="0"/>
        <w:ind w:left="0"/>
        <w:jc w:val="both"/>
      </w:pPr>
      <w:r>
        <w:rPr>
          <w:rFonts w:ascii="Times New Roman"/>
          <w:b w:val="false"/>
          <w:i w:val="false"/>
          <w:color w:val="000000"/>
          <w:sz w:val="28"/>
        </w:rPr>
        <w:t>
      10.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206" w:id="69"/>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76, 78 и 79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76, 78 и 79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76, 78 и 79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0"/>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в период с 1 июля 2021 года по 31 декабря 2021 года включительно - сумма займа не превышает 0,2 (ноль целых две десятых) процента от собственного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2022 года -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1"/>
          <w:p>
            <w:pPr>
              <w:spacing w:after="20"/>
              <w:ind w:left="20"/>
              <w:jc w:val="both"/>
            </w:pPr>
            <w:r>
              <w:rPr>
                <w:rFonts w:ascii="Times New Roman"/>
                <w:b w:val="false"/>
                <w:i w:val="false"/>
                <w:color w:val="000000"/>
                <w:sz w:val="20"/>
              </w:rPr>
              <w:t>
с 1 июля 2021 года по 31 декабря 2021 года включительно – 50</w:t>
            </w:r>
          </w:p>
          <w:bookmarkEnd w:id="71"/>
          <w:p>
            <w:pPr>
              <w:spacing w:after="20"/>
              <w:ind w:left="20"/>
              <w:jc w:val="both"/>
            </w:pPr>
            <w:r>
              <w:rPr>
                <w:rFonts w:ascii="Times New Roman"/>
                <w:b w:val="false"/>
                <w:i w:val="false"/>
                <w:color w:val="000000"/>
                <w:sz w:val="20"/>
              </w:rPr>
              <w:t xml:space="preserve">
с 1 января 2022 года –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июля 2021 года по 31 декабря 2021 года включительно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2"/>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78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3"/>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4"/>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5"/>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76"/>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Таблице активов</w:t>
            </w:r>
            <w:r>
              <w:br/>
            </w:r>
            <w:r>
              <w:rPr>
                <w:rFonts w:ascii="Times New Roman"/>
                <w:b w:val="false"/>
                <w:i w:val="false"/>
                <w:color w:val="000000"/>
                <w:sz w:val="20"/>
              </w:rPr>
              <w:t>банка, взвешенных по степени</w:t>
            </w:r>
            <w:r>
              <w:br/>
            </w:r>
            <w:r>
              <w:rPr>
                <w:rFonts w:ascii="Times New Roman"/>
                <w:b w:val="false"/>
                <w:i w:val="false"/>
                <w:color w:val="000000"/>
                <w:sz w:val="20"/>
              </w:rPr>
              <w:t>кредитного риска вложений</w:t>
            </w:r>
          </w:p>
        </w:tc>
      </w:tr>
    </w:tbl>
    <w:bookmarkStart w:name="z433" w:id="77"/>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77"/>
    <w:bookmarkStart w:name="z434" w:id="78"/>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78"/>
    <w:bookmarkStart w:name="z435" w:id="7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79"/>
    <w:bookmarkStart w:name="z436" w:id="80"/>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80"/>
    <w:bookmarkStart w:name="z437" w:id="81"/>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81"/>
    <w:bookmarkStart w:name="z438" w:id="8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82"/>
    <w:bookmarkStart w:name="z439" w:id="83"/>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83"/>
    <w:bookmarkStart w:name="z440" w:id="84"/>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84"/>
    <w:bookmarkStart w:name="z441" w:id="85"/>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85"/>
    <w:bookmarkStart w:name="z442" w:id="86"/>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86"/>
    <w:bookmarkStart w:name="z443" w:id="87"/>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87"/>
    <w:bookmarkStart w:name="z444" w:id="88"/>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88"/>
    <w:bookmarkStart w:name="z445" w:id="8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89"/>
    <w:bookmarkStart w:name="z446" w:id="9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90"/>
    <w:bookmarkStart w:name="z447" w:id="91"/>
    <w:p>
      <w:pPr>
        <w:spacing w:after="0"/>
        <w:ind w:left="0"/>
        <w:jc w:val="both"/>
      </w:pPr>
      <w:r>
        <w:rPr>
          <w:rFonts w:ascii="Times New Roman"/>
          <w:b w:val="false"/>
          <w:i w:val="false"/>
          <w:color w:val="000000"/>
          <w:sz w:val="28"/>
        </w:rPr>
        <w:t>
      3) являющимся гражданами офшорных зон;</w:t>
      </w:r>
    </w:p>
    <w:bookmarkEnd w:id="91"/>
    <w:bookmarkStart w:name="z448" w:id="92"/>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92"/>
    <w:bookmarkStart w:name="z449" w:id="93"/>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93"/>
    <w:bookmarkStart w:name="z450" w:id="9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94"/>
    <w:bookmarkStart w:name="z451" w:id="9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95"/>
    <w:bookmarkStart w:name="z452" w:id="96"/>
    <w:p>
      <w:pPr>
        <w:spacing w:after="0"/>
        <w:ind w:left="0"/>
        <w:jc w:val="both"/>
      </w:pPr>
      <w:r>
        <w:rPr>
          <w:rFonts w:ascii="Times New Roman"/>
          <w:b w:val="false"/>
          <w:i w:val="false"/>
          <w:color w:val="000000"/>
          <w:sz w:val="28"/>
        </w:rPr>
        <w:t>
      взвешиваются по нулевой степени риска.</w:t>
      </w:r>
    </w:p>
    <w:bookmarkEnd w:id="96"/>
    <w:bookmarkStart w:name="z453" w:id="97"/>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97"/>
    <w:bookmarkStart w:name="z454" w:id="98"/>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98"/>
    <w:bookmarkStart w:name="z455" w:id="99"/>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99"/>
    <w:bookmarkStart w:name="z456" w:id="100"/>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00"/>
    <w:bookmarkStart w:name="z457" w:id="101"/>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01"/>
    <w:bookmarkStart w:name="z458" w:id="102"/>
    <w:p>
      <w:pPr>
        <w:spacing w:after="0"/>
        <w:ind w:left="0"/>
        <w:jc w:val="both"/>
      </w:pPr>
      <w:r>
        <w:rPr>
          <w:rFonts w:ascii="Times New Roman"/>
          <w:b w:val="false"/>
          <w:i w:val="false"/>
          <w:color w:val="000000"/>
          <w:sz w:val="28"/>
        </w:rPr>
        <w:t>
      9.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постановления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зарегистрированного в Реестре государственной регистрации нормативных правовых актов под № 15541.</w:t>
      </w:r>
    </w:p>
    <w:bookmarkEnd w:id="102"/>
    <w:bookmarkStart w:name="z459" w:id="103"/>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03"/>
    <w:bookmarkStart w:name="z460" w:id="104"/>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463" w:id="105"/>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деятельность по управлению инвестиционным портфелем</w:t>
      </w:r>
    </w:p>
    <w:bookmarkEnd w:id="105"/>
    <w:bookmarkStart w:name="z464" w:id="106"/>
    <w:p>
      <w:pPr>
        <w:spacing w:after="0"/>
        <w:ind w:left="0"/>
        <w:jc w:val="left"/>
      </w:pPr>
      <w:r>
        <w:rPr>
          <w:rFonts w:ascii="Times New Roman"/>
          <w:b/>
          <w:i w:val="false"/>
          <w:color w:val="000000"/>
        </w:rPr>
        <w:t xml:space="preserve"> Глава 1. Общие положения</w:t>
      </w:r>
    </w:p>
    <w:bookmarkEnd w:id="106"/>
    <w:bookmarkStart w:name="z465" w:id="107"/>
    <w:p>
      <w:pPr>
        <w:spacing w:after="0"/>
        <w:ind w:left="0"/>
        <w:jc w:val="both"/>
      </w:pPr>
      <w:r>
        <w:rPr>
          <w:rFonts w:ascii="Times New Roman"/>
          <w:b w:val="false"/>
          <w:i w:val="false"/>
          <w:color w:val="000000"/>
          <w:sz w:val="28"/>
        </w:rPr>
        <w:t>
      1. Настоящие Правила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107"/>
    <w:bookmarkStart w:name="z466" w:id="108"/>
    <w:p>
      <w:pPr>
        <w:spacing w:after="0"/>
        <w:ind w:left="0"/>
        <w:jc w:val="left"/>
      </w:pPr>
      <w:r>
        <w:rPr>
          <w:rFonts w:ascii="Times New Roman"/>
          <w:b/>
          <w:i w:val="false"/>
          <w:color w:val="000000"/>
        </w:rPr>
        <w:t xml:space="preserve"> Глава 2. Порядок расчета значений пруденциальных нормативов, обязательных</w:t>
      </w:r>
      <w:r>
        <w:br/>
      </w:r>
      <w:r>
        <w:rPr>
          <w:rFonts w:ascii="Times New Roman"/>
          <w:b/>
          <w:i w:val="false"/>
          <w:color w:val="000000"/>
        </w:rPr>
        <w:t>к соблюдению управляющим инвестиционным портфелем</w:t>
      </w:r>
    </w:p>
    <w:bookmarkEnd w:id="108"/>
    <w:bookmarkStart w:name="z467" w:id="109"/>
    <w:p>
      <w:pPr>
        <w:spacing w:after="0"/>
        <w:ind w:left="0"/>
        <w:jc w:val="both"/>
      </w:pPr>
      <w:r>
        <w:rPr>
          <w:rFonts w:ascii="Times New Roman"/>
          <w:b w:val="false"/>
          <w:i w:val="false"/>
          <w:color w:val="000000"/>
          <w:sz w:val="28"/>
        </w:rPr>
        <w:t>
      2. Управляющий инвестиционным портфелем производит расчет значений пруденциальных нормативов по Таблице расчета значений пруденциальных нормативов управляющего инвестиционным портфелем согласно приложению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109"/>
    <w:bookmarkStart w:name="z468" w:id="110"/>
    <w:p>
      <w:pPr>
        <w:spacing w:after="0"/>
        <w:ind w:left="0"/>
        <w:jc w:val="both"/>
      </w:pPr>
      <w:r>
        <w:rPr>
          <w:rFonts w:ascii="Times New Roman"/>
          <w:b w:val="false"/>
          <w:i w:val="false"/>
          <w:color w:val="000000"/>
          <w:sz w:val="28"/>
        </w:rPr>
        <w:t>
      3. Для целей Правил под международными финансовыми организациями понимаются следующие организации:</w:t>
      </w:r>
    </w:p>
    <w:bookmarkEnd w:id="110"/>
    <w:bookmarkStart w:name="z469" w:id="111"/>
    <w:p>
      <w:pPr>
        <w:spacing w:after="0"/>
        <w:ind w:left="0"/>
        <w:jc w:val="both"/>
      </w:pPr>
      <w:r>
        <w:rPr>
          <w:rFonts w:ascii="Times New Roman"/>
          <w:b w:val="false"/>
          <w:i w:val="false"/>
          <w:color w:val="000000"/>
          <w:sz w:val="28"/>
        </w:rPr>
        <w:t>
      Азиатский банк развития (the Asian Development Bank);</w:t>
      </w:r>
    </w:p>
    <w:bookmarkEnd w:id="111"/>
    <w:bookmarkStart w:name="z470" w:id="112"/>
    <w:p>
      <w:pPr>
        <w:spacing w:after="0"/>
        <w:ind w:left="0"/>
        <w:jc w:val="both"/>
      </w:pPr>
      <w:r>
        <w:rPr>
          <w:rFonts w:ascii="Times New Roman"/>
          <w:b w:val="false"/>
          <w:i w:val="false"/>
          <w:color w:val="000000"/>
          <w:sz w:val="28"/>
        </w:rPr>
        <w:t>
      Межамериканский банк развития (the Inter-American Development Bank);</w:t>
      </w:r>
    </w:p>
    <w:bookmarkEnd w:id="112"/>
    <w:bookmarkStart w:name="z471" w:id="113"/>
    <w:p>
      <w:pPr>
        <w:spacing w:after="0"/>
        <w:ind w:left="0"/>
        <w:jc w:val="both"/>
      </w:pPr>
      <w:r>
        <w:rPr>
          <w:rFonts w:ascii="Times New Roman"/>
          <w:b w:val="false"/>
          <w:i w:val="false"/>
          <w:color w:val="000000"/>
          <w:sz w:val="28"/>
        </w:rPr>
        <w:t>
      Африканский банк развития (the African Development Bank);</w:t>
      </w:r>
    </w:p>
    <w:bookmarkEnd w:id="113"/>
    <w:bookmarkStart w:name="z472" w:id="114"/>
    <w:p>
      <w:pPr>
        <w:spacing w:after="0"/>
        <w:ind w:left="0"/>
        <w:jc w:val="both"/>
      </w:pPr>
      <w:r>
        <w:rPr>
          <w:rFonts w:ascii="Times New Roman"/>
          <w:b w:val="false"/>
          <w:i w:val="false"/>
          <w:color w:val="000000"/>
          <w:sz w:val="28"/>
        </w:rPr>
        <w:t>
      Евразийский банк развития (Eurasian Development Bank);</w:t>
      </w:r>
    </w:p>
    <w:bookmarkEnd w:id="114"/>
    <w:bookmarkStart w:name="z473" w:id="115"/>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15"/>
    <w:bookmarkStart w:name="z474" w:id="116"/>
    <w:p>
      <w:pPr>
        <w:spacing w:after="0"/>
        <w:ind w:left="0"/>
        <w:jc w:val="both"/>
      </w:pPr>
      <w:r>
        <w:rPr>
          <w:rFonts w:ascii="Times New Roman"/>
          <w:b w:val="false"/>
          <w:i w:val="false"/>
          <w:color w:val="000000"/>
          <w:sz w:val="28"/>
        </w:rPr>
        <w:t>
      Европейский инвестиционный банк (the European Investment Bank);</w:t>
      </w:r>
    </w:p>
    <w:bookmarkEnd w:id="116"/>
    <w:bookmarkStart w:name="z475" w:id="117"/>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17"/>
    <w:bookmarkStart w:name="z476" w:id="118"/>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18"/>
    <w:bookmarkStart w:name="z477" w:id="119"/>
    <w:p>
      <w:pPr>
        <w:spacing w:after="0"/>
        <w:ind w:left="0"/>
        <w:jc w:val="both"/>
      </w:pPr>
      <w:r>
        <w:rPr>
          <w:rFonts w:ascii="Times New Roman"/>
          <w:b w:val="false"/>
          <w:i w:val="false"/>
          <w:color w:val="000000"/>
          <w:sz w:val="28"/>
        </w:rPr>
        <w:t>
      Исламский банк развития (the Islamic Development Bank);</w:t>
      </w:r>
    </w:p>
    <w:bookmarkEnd w:id="119"/>
    <w:bookmarkStart w:name="z478" w:id="120"/>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20"/>
    <w:bookmarkStart w:name="z479" w:id="121"/>
    <w:p>
      <w:pPr>
        <w:spacing w:after="0"/>
        <w:ind w:left="0"/>
        <w:jc w:val="both"/>
      </w:pPr>
      <w:r>
        <w:rPr>
          <w:rFonts w:ascii="Times New Roman"/>
          <w:b w:val="false"/>
          <w:i w:val="false"/>
          <w:color w:val="000000"/>
          <w:sz w:val="28"/>
        </w:rPr>
        <w:t>
      Скандинавский инвестиционный банк (the Nordic Investment Bank);</w:t>
      </w:r>
    </w:p>
    <w:bookmarkEnd w:id="121"/>
    <w:bookmarkStart w:name="z480" w:id="122"/>
    <w:p>
      <w:pPr>
        <w:spacing w:after="0"/>
        <w:ind w:left="0"/>
        <w:jc w:val="both"/>
      </w:pPr>
      <w:r>
        <w:rPr>
          <w:rFonts w:ascii="Times New Roman"/>
          <w:b w:val="false"/>
          <w:i w:val="false"/>
          <w:color w:val="000000"/>
          <w:sz w:val="28"/>
        </w:rPr>
        <w:t>
      Международный валютный фонд (the International Monetary Fund);</w:t>
      </w:r>
    </w:p>
    <w:bookmarkEnd w:id="122"/>
    <w:bookmarkStart w:name="z481" w:id="123"/>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123"/>
    <w:bookmarkStart w:name="z482" w:id="124"/>
    <w:p>
      <w:pPr>
        <w:spacing w:after="0"/>
        <w:ind w:left="0"/>
        <w:jc w:val="both"/>
      </w:pPr>
      <w:r>
        <w:rPr>
          <w:rFonts w:ascii="Times New Roman"/>
          <w:b w:val="false"/>
          <w:i w:val="false"/>
          <w:color w:val="000000"/>
          <w:sz w:val="28"/>
        </w:rPr>
        <w:t>
      Банк международных расчетов (the Bank for International Settlements);</w:t>
      </w:r>
    </w:p>
    <w:bookmarkEnd w:id="124"/>
    <w:bookmarkStart w:name="z483" w:id="125"/>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125"/>
    <w:bookmarkStart w:name="z484" w:id="126"/>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26"/>
    <w:bookmarkStart w:name="z485" w:id="127"/>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27"/>
    <w:bookmarkStart w:name="z486" w:id="128"/>
    <w:p>
      <w:pPr>
        <w:spacing w:after="0"/>
        <w:ind w:left="0"/>
        <w:jc w:val="both"/>
      </w:pPr>
      <w:r>
        <w:rPr>
          <w:rFonts w:ascii="Times New Roman"/>
          <w:b w:val="false"/>
          <w:i w:val="false"/>
          <w:color w:val="000000"/>
          <w:sz w:val="28"/>
        </w:rPr>
        <w:t>
      4.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(Мудис Инвесторс Сервис и Фич) (далее - другие рейтинговые агентства), установленные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28"/>
    <w:bookmarkStart w:name="z487" w:id="129"/>
    <w:p>
      <w:pPr>
        <w:spacing w:after="0"/>
        <w:ind w:left="0"/>
        <w:jc w:val="both"/>
      </w:pPr>
      <w:r>
        <w:rPr>
          <w:rFonts w:ascii="Times New Roman"/>
          <w:b w:val="false"/>
          <w:i w:val="false"/>
          <w:color w:val="000000"/>
          <w:sz w:val="28"/>
        </w:rPr>
        <w:t>
      5. Для целей Правил под основными фондовыми индексами понимаются следующие расчетные показатели (индексы):</w:t>
      </w:r>
    </w:p>
    <w:bookmarkEnd w:id="129"/>
    <w:bookmarkStart w:name="z488" w:id="130"/>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130"/>
    <w:bookmarkStart w:name="z489" w:id="131"/>
    <w:p>
      <w:pPr>
        <w:spacing w:after="0"/>
        <w:ind w:left="0"/>
        <w:jc w:val="both"/>
      </w:pPr>
      <w:r>
        <w:rPr>
          <w:rFonts w:ascii="Times New Roman"/>
          <w:b w:val="false"/>
          <w:i w:val="false"/>
          <w:color w:val="000000"/>
          <w:sz w:val="28"/>
        </w:rPr>
        <w:t>
      DAX (Deutscher Aktienindex) (Дойтче Акциениндекс);</w:t>
      </w:r>
    </w:p>
    <w:bookmarkEnd w:id="131"/>
    <w:bookmarkStart w:name="z490" w:id="132"/>
    <w:p>
      <w:pPr>
        <w:spacing w:after="0"/>
        <w:ind w:left="0"/>
        <w:jc w:val="both"/>
      </w:pPr>
      <w:r>
        <w:rPr>
          <w:rFonts w:ascii="Times New Roman"/>
          <w:b w:val="false"/>
          <w:i w:val="false"/>
          <w:color w:val="000000"/>
          <w:sz w:val="28"/>
        </w:rPr>
        <w:t>
      DJIA (Dow Jones Industrial Average) (Доу Джонс Индастриал Эвередж);</w:t>
      </w:r>
    </w:p>
    <w:bookmarkEnd w:id="132"/>
    <w:bookmarkStart w:name="z491" w:id="133"/>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133"/>
    <w:bookmarkStart w:name="z492" w:id="134"/>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134"/>
    <w:bookmarkStart w:name="z493" w:id="135"/>
    <w:p>
      <w:pPr>
        <w:spacing w:after="0"/>
        <w:ind w:left="0"/>
        <w:jc w:val="both"/>
      </w:pPr>
      <w:r>
        <w:rPr>
          <w:rFonts w:ascii="Times New Roman"/>
          <w:b w:val="false"/>
          <w:i w:val="false"/>
          <w:color w:val="000000"/>
          <w:sz w:val="28"/>
        </w:rPr>
        <w:t>
      HSI (Hang Seng Index) (Ханг Сенг Индекс);</w:t>
      </w:r>
    </w:p>
    <w:bookmarkEnd w:id="135"/>
    <w:bookmarkStart w:name="z494" w:id="136"/>
    <w:p>
      <w:pPr>
        <w:spacing w:after="0"/>
        <w:ind w:left="0"/>
        <w:jc w:val="both"/>
      </w:pPr>
      <w:r>
        <w:rPr>
          <w:rFonts w:ascii="Times New Roman"/>
          <w:b w:val="false"/>
          <w:i w:val="false"/>
          <w:color w:val="000000"/>
          <w:sz w:val="28"/>
        </w:rPr>
        <w:t>
      KASE (Kazakhstan Stock Exchange Index) (Казакстан Сток Эксчейндж Индекс);</w:t>
      </w:r>
    </w:p>
    <w:bookmarkEnd w:id="136"/>
    <w:bookmarkStart w:name="z495" w:id="137"/>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137"/>
    <w:bookmarkStart w:name="z496" w:id="138"/>
    <w:p>
      <w:pPr>
        <w:spacing w:after="0"/>
        <w:ind w:left="0"/>
        <w:jc w:val="both"/>
      </w:pPr>
      <w:r>
        <w:rPr>
          <w:rFonts w:ascii="Times New Roman"/>
          <w:b w:val="false"/>
          <w:i w:val="false"/>
          <w:color w:val="000000"/>
          <w:sz w:val="28"/>
        </w:rPr>
        <w:t>
      MOEX Russia (Moscow Exchange Russia Index) (Москоу Эксчейндж Раша Индекс);</w:t>
      </w:r>
    </w:p>
    <w:bookmarkEnd w:id="138"/>
    <w:bookmarkStart w:name="z497" w:id="139"/>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139"/>
    <w:bookmarkStart w:name="z498" w:id="140"/>
    <w:p>
      <w:pPr>
        <w:spacing w:after="0"/>
        <w:ind w:left="0"/>
        <w:jc w:val="both"/>
      </w:pPr>
      <w:r>
        <w:rPr>
          <w:rFonts w:ascii="Times New Roman"/>
          <w:b w:val="false"/>
          <w:i w:val="false"/>
          <w:color w:val="000000"/>
          <w:sz w:val="28"/>
        </w:rPr>
        <w:t xml:space="preserve">
      RTSI (Russian Trade System Index) (Рашен Трейд Систем Индекс); </w:t>
      </w:r>
    </w:p>
    <w:bookmarkEnd w:id="140"/>
    <w:bookmarkStart w:name="z499" w:id="141"/>
    <w:p>
      <w:pPr>
        <w:spacing w:after="0"/>
        <w:ind w:left="0"/>
        <w:jc w:val="both"/>
      </w:pPr>
      <w:r>
        <w:rPr>
          <w:rFonts w:ascii="Times New Roman"/>
          <w:b w:val="false"/>
          <w:i w:val="false"/>
          <w:color w:val="000000"/>
          <w:sz w:val="28"/>
        </w:rPr>
        <w:t>
      S&amp;P 500 (Standard and Poor's 500 Index) (Стандард энд Пурс 500 Индекс);</w:t>
      </w:r>
    </w:p>
    <w:bookmarkEnd w:id="141"/>
    <w:bookmarkStart w:name="z500" w:id="142"/>
    <w:p>
      <w:pPr>
        <w:spacing w:after="0"/>
        <w:ind w:left="0"/>
        <w:jc w:val="both"/>
      </w:pPr>
      <w:r>
        <w:rPr>
          <w:rFonts w:ascii="Times New Roman"/>
          <w:b w:val="false"/>
          <w:i w:val="false"/>
          <w:color w:val="000000"/>
          <w:sz w:val="28"/>
        </w:rPr>
        <w:t>
      TOPIX 100 (Tokyo Stock Price 100 Index) (Токио Сток Прайс 100 Индекс);</w:t>
      </w:r>
    </w:p>
    <w:bookmarkEnd w:id="142"/>
    <w:bookmarkStart w:name="z501" w:id="143"/>
    <w:p>
      <w:pPr>
        <w:spacing w:after="0"/>
        <w:ind w:left="0"/>
        <w:jc w:val="both"/>
      </w:pPr>
      <w:r>
        <w:rPr>
          <w:rFonts w:ascii="Times New Roman"/>
          <w:b w:val="false"/>
          <w:i w:val="false"/>
          <w:color w:val="000000"/>
          <w:sz w:val="28"/>
        </w:rPr>
        <w:t>
      NASDAQ-100 (Nasdaq-100 Index) (Насдак-100 Индекс).</w:t>
      </w:r>
    </w:p>
    <w:bookmarkEnd w:id="143"/>
    <w:bookmarkStart w:name="z502" w:id="144"/>
    <w:p>
      <w:pPr>
        <w:spacing w:after="0"/>
        <w:ind w:left="0"/>
        <w:jc w:val="both"/>
      </w:pPr>
      <w:r>
        <w:rPr>
          <w:rFonts w:ascii="Times New Roman"/>
          <w:b w:val="false"/>
          <w:i w:val="false"/>
          <w:color w:val="000000"/>
          <w:sz w:val="28"/>
        </w:rPr>
        <w:t>
      6. Правила не распространяются на управляющих инвестиционным портфелем с правом привлечения добровольных пенсионных взносов и страховые организации, осуществляющие деятельность в отрасли "страхование жизни", имеющие лицензию на осуществление деятельности по управлению инвестиционным портфелем на рынке ценных бумаг.</w:t>
      </w:r>
    </w:p>
    <w:bookmarkEnd w:id="144"/>
    <w:bookmarkStart w:name="z503" w:id="145"/>
    <w:p>
      <w:pPr>
        <w:spacing w:after="0"/>
        <w:ind w:left="0"/>
        <w:jc w:val="both"/>
      </w:pPr>
      <w:r>
        <w:rPr>
          <w:rFonts w:ascii="Times New Roman"/>
          <w:b w:val="false"/>
          <w:i w:val="false"/>
          <w:color w:val="000000"/>
          <w:sz w:val="28"/>
        </w:rPr>
        <w:t>
      7. Золотовалютные активы Национального Банка Республики Казахстан и активы Национального фонда Республики Казахстан, переданные в доверительное управление, не учитываются при расчете значений пруденциальных нормативов, обязательных к соблюдению управляющим инвестиционным портфелем.</w:t>
      </w:r>
    </w:p>
    <w:bookmarkEnd w:id="145"/>
    <w:bookmarkStart w:name="z504" w:id="146"/>
    <w:p>
      <w:pPr>
        <w:spacing w:after="0"/>
        <w:ind w:left="0"/>
        <w:jc w:val="both"/>
      </w:pPr>
      <w:r>
        <w:rPr>
          <w:rFonts w:ascii="Times New Roman"/>
          <w:b w:val="false"/>
          <w:i w:val="false"/>
          <w:color w:val="000000"/>
          <w:sz w:val="28"/>
        </w:rPr>
        <w:t>
      8. Нормы, предусмотренные Правилами в части аффилированных лиц управляющего инвестиционным портфелем, не применяются к юридическим лицам и их аффилированным лицам, являющимся аффилированными с управляющим инвестиционным портфелем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146"/>
    <w:bookmarkStart w:name="z505" w:id="147"/>
    <w:p>
      <w:pPr>
        <w:spacing w:after="0"/>
        <w:ind w:left="0"/>
        <w:jc w:val="both"/>
      </w:pPr>
      <w:r>
        <w:rPr>
          <w:rFonts w:ascii="Times New Roman"/>
          <w:b w:val="false"/>
          <w:i w:val="false"/>
          <w:color w:val="000000"/>
          <w:sz w:val="28"/>
        </w:rPr>
        <w:t>
      9. В случае совмещения управляющим инвестиционным портфелем профессиональной деятельности на рынке ценных бумаг, расчет значений пруденциальных нормативов осуществляется с учетом порядка расчета значений пруденциальных нормативов для организаций, осуществляющих брокерскую и (или) дилерскую деятельность на рынке ценных бумаг, утвержденного нормативным правовым актом уполномоченного органа в соответствии с пунктом 3 статьи 49 Закона о рынке ценных бумаг.</w:t>
      </w:r>
    </w:p>
    <w:bookmarkEnd w:id="147"/>
    <w:bookmarkStart w:name="z506" w:id="148"/>
    <w:p>
      <w:pPr>
        <w:spacing w:after="0"/>
        <w:ind w:left="0"/>
        <w:jc w:val="both"/>
      </w:pPr>
      <w:r>
        <w:rPr>
          <w:rFonts w:ascii="Times New Roman"/>
          <w:b w:val="false"/>
          <w:i w:val="false"/>
          <w:color w:val="000000"/>
          <w:sz w:val="28"/>
        </w:rPr>
        <w:t>
      10. В случае нарушения коэффициента достаточности собственного капитала и (или) коэффициента ликвидности управляющий инвестиционным портфелем в течение 3 (трех) рабочих дней с даты нарушения сообщает уполномоченному органу о фактах и причинах нарушения соответствующего пруденциального норматива с приложением плана мероприятий по его устранению.</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w:t>
            </w:r>
          </w:p>
        </w:tc>
      </w:tr>
    </w:tbl>
    <w:bookmarkStart w:name="z508" w:id="149"/>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50"/>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150"/>
          <w:p>
            <w:pPr>
              <w:spacing w:after="20"/>
              <w:ind w:left="20"/>
              <w:jc w:val="both"/>
            </w:pPr>
            <w:r>
              <w:rPr>
                <w:rFonts w:ascii="Times New Roman"/>
                <w:b w:val="false"/>
                <w:i w:val="false"/>
                <w:color w:val="000000"/>
                <w:sz w:val="20"/>
              </w:rPr>
              <w:t>
имеют долгосрочный кредитный рейтинг не ниже "B" по международной шкале агентства Standard &amp; Poor's (Стандард энд Пурс) уполномоченным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уполномоченным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уполномоченным или рейтинг аналогичного уровня одного из других рейтинговых агентств, или рейтинг от "kzBB" до "kzBB-" по национальной шкале Standard &amp; Poor's (Стандард энд Пурс) уполномоченным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уполномоченным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2021 года в составе долговых ценных бумаг не учитываются долговые ценные бумаги, являющиеся предметом операции "обратного репо", заключенной с участием центрального контрагента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уполномоченным или рейтинг аналогичного уровня одного из других рейтинговых агентств, или рейтинг не ниже "kzA-" по национальной шкале Standard &amp; Poor's (Стандард энд Пурс) уполномоченным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уполномоченным или рейтинг аналогичного уровня одного из других рейтинговых агентств, или рейтинг от "kzBBB+" до "kzBB-" по национальной шкале Standard &amp; Poor's (Стандард энд Пурс) уполномоченным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уполномоченным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уполномоченным или рейтинг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уполномоченным или рейтинг одного их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уполномоченным или рейтинг одного их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Aкции и депозитарные расписки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2021 года в составе акций и депозитарных расписок не учитываются акции и депозитарные расписки, являющиеся предметом операции "обратного репо", заключенной с участием центрального контрагента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уполномоченным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512" w:id="151"/>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деятельность по управлению инвестиционным портфелем</w:t>
      </w:r>
    </w:p>
    <w:bookmarkEnd w:id="151"/>
    <w:bookmarkStart w:name="z513" w:id="152"/>
    <w:p>
      <w:pPr>
        <w:spacing w:after="0"/>
        <w:ind w:left="0"/>
        <w:jc w:val="left"/>
      </w:pPr>
      <w:r>
        <w:rPr>
          <w:rFonts w:ascii="Times New Roman"/>
          <w:b/>
          <w:i w:val="false"/>
          <w:color w:val="000000"/>
        </w:rPr>
        <w:t xml:space="preserve"> Глава 1. Общие положения</w:t>
      </w:r>
    </w:p>
    <w:bookmarkEnd w:id="152"/>
    <w:bookmarkStart w:name="z514" w:id="153"/>
    <w:p>
      <w:pPr>
        <w:spacing w:after="0"/>
        <w:ind w:left="0"/>
        <w:jc w:val="both"/>
      </w:pPr>
      <w:r>
        <w:rPr>
          <w:rFonts w:ascii="Times New Roman"/>
          <w:b w:val="false"/>
          <w:i w:val="false"/>
          <w:color w:val="000000"/>
          <w:sz w:val="28"/>
        </w:rPr>
        <w:t>
      1. Настоящая Методика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Методика), разработана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153"/>
    <w:bookmarkStart w:name="z515" w:id="154"/>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w:t>
      </w:r>
      <w:r>
        <w:br/>
      </w:r>
      <w:r>
        <w:rPr>
          <w:rFonts w:ascii="Times New Roman"/>
          <w:b/>
          <w:i w:val="false"/>
          <w:color w:val="000000"/>
        </w:rPr>
        <w:t>к соблюдению организациями, осуществляющими деятельность</w:t>
      </w:r>
      <w:r>
        <w:br/>
      </w:r>
      <w:r>
        <w:rPr>
          <w:rFonts w:ascii="Times New Roman"/>
          <w:b/>
          <w:i w:val="false"/>
          <w:color w:val="000000"/>
        </w:rPr>
        <w:t>по управлению инвестиционным портфелем</w:t>
      </w:r>
    </w:p>
    <w:bookmarkEnd w:id="154"/>
    <w:bookmarkStart w:name="z516" w:id="155"/>
    <w:p>
      <w:pPr>
        <w:spacing w:after="0"/>
        <w:ind w:left="0"/>
        <w:jc w:val="both"/>
      </w:pPr>
      <w:r>
        <w:rPr>
          <w:rFonts w:ascii="Times New Roman"/>
          <w:b w:val="false"/>
          <w:i w:val="false"/>
          <w:color w:val="000000"/>
          <w:sz w:val="28"/>
        </w:rPr>
        <w:t>
      2. Управляющий инвестиционным портфелем, рассчитывает коэффициент достаточности собственного капитала по формуле:</w:t>
      </w:r>
    </w:p>
    <w:bookmarkEnd w:id="155"/>
    <w:bookmarkStart w:name="z517" w:id="156"/>
    <w:p>
      <w:pPr>
        <w:spacing w:after="0"/>
        <w:ind w:left="0"/>
        <w:jc w:val="both"/>
      </w:pPr>
      <w:r>
        <w:rPr>
          <w:rFonts w:ascii="Times New Roman"/>
          <w:b w:val="false"/>
          <w:i w:val="false"/>
          <w:color w:val="000000"/>
          <w:sz w:val="28"/>
        </w:rPr>
        <w:t>
      К = (ЛА - О) / МРСК, где:</w:t>
      </w:r>
    </w:p>
    <w:bookmarkEnd w:id="156"/>
    <w:bookmarkStart w:name="z518" w:id="157"/>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8 Методики;</w:t>
      </w:r>
    </w:p>
    <w:bookmarkEnd w:id="157"/>
    <w:bookmarkStart w:name="z519" w:id="158"/>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58"/>
    <w:bookmarkStart w:name="z520" w:id="159"/>
    <w:p>
      <w:pPr>
        <w:spacing w:after="0"/>
        <w:ind w:left="0"/>
        <w:jc w:val="both"/>
      </w:pPr>
      <w:r>
        <w:rPr>
          <w:rFonts w:ascii="Times New Roman"/>
          <w:b w:val="false"/>
          <w:i w:val="false"/>
          <w:color w:val="000000"/>
          <w:sz w:val="28"/>
        </w:rPr>
        <w:t xml:space="preserve">
      МРСК - минимальный размер собственного капитала управляющего инвестиционным портфелем, принимаемый в расчет достаточности собственного капитала, рассчитанный в соответствии с пунктом 6 Методики. </w:t>
      </w:r>
    </w:p>
    <w:bookmarkEnd w:id="159"/>
    <w:bookmarkStart w:name="z521" w:id="160"/>
    <w:p>
      <w:pPr>
        <w:spacing w:after="0"/>
        <w:ind w:left="0"/>
        <w:jc w:val="both"/>
      </w:pPr>
      <w:r>
        <w:rPr>
          <w:rFonts w:ascii="Times New Roman"/>
          <w:b w:val="false"/>
          <w:i w:val="false"/>
          <w:color w:val="000000"/>
          <w:sz w:val="28"/>
        </w:rPr>
        <w:t>
      3. Для управляющего инвестиционным портфелем, осуществляющего в соответствии с договором, заключенным с единым накопительным пенсионным фондом, доверительное управление пенсионными активами, МРСК рассчитывается в соответствии с пунктом 7 Методики вне зависимости от размера иных активов, принятых в управление.</w:t>
      </w:r>
    </w:p>
    <w:bookmarkEnd w:id="160"/>
    <w:bookmarkStart w:name="z522" w:id="161"/>
    <w:p>
      <w:pPr>
        <w:spacing w:after="0"/>
        <w:ind w:left="0"/>
        <w:jc w:val="both"/>
      </w:pPr>
      <w:r>
        <w:rPr>
          <w:rFonts w:ascii="Times New Roman"/>
          <w:b w:val="false"/>
          <w:i w:val="false"/>
          <w:color w:val="000000"/>
          <w:sz w:val="28"/>
        </w:rPr>
        <w:t>
      4.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161"/>
    <w:bookmarkStart w:name="z523" w:id="162"/>
    <w:p>
      <w:pPr>
        <w:spacing w:after="0"/>
        <w:ind w:left="0"/>
        <w:jc w:val="both"/>
      </w:pPr>
      <w:r>
        <w:rPr>
          <w:rFonts w:ascii="Times New Roman"/>
          <w:b w:val="false"/>
          <w:i w:val="false"/>
          <w:color w:val="000000"/>
          <w:sz w:val="28"/>
        </w:rPr>
        <w:t>
      5. Коэффициент ликвидности управляющего инвестиционным портфелем рассчитывается по формуле:</w:t>
      </w:r>
    </w:p>
    <w:bookmarkEnd w:id="162"/>
    <w:bookmarkStart w:name="z524" w:id="163"/>
    <w:p>
      <w:pPr>
        <w:spacing w:after="0"/>
        <w:ind w:left="0"/>
        <w:jc w:val="both"/>
      </w:pPr>
      <w:r>
        <w:rPr>
          <w:rFonts w:ascii="Times New Roman"/>
          <w:b w:val="false"/>
          <w:i w:val="false"/>
          <w:color w:val="000000"/>
          <w:sz w:val="28"/>
        </w:rPr>
        <w:t>
      Кл = ЛА/О, где:</w:t>
      </w:r>
    </w:p>
    <w:bookmarkEnd w:id="163"/>
    <w:bookmarkStart w:name="z525" w:id="164"/>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8 Методики;</w:t>
      </w:r>
    </w:p>
    <w:bookmarkEnd w:id="164"/>
    <w:bookmarkStart w:name="z526" w:id="165"/>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65"/>
    <w:bookmarkStart w:name="z527" w:id="166"/>
    <w:p>
      <w:pPr>
        <w:spacing w:after="0"/>
        <w:ind w:left="0"/>
        <w:jc w:val="both"/>
      </w:pPr>
      <w:r>
        <w:rPr>
          <w:rFonts w:ascii="Times New Roman"/>
          <w:b w:val="false"/>
          <w:i w:val="false"/>
          <w:color w:val="000000"/>
          <w:sz w:val="28"/>
        </w:rPr>
        <w:t>
      6. Если:</w:t>
      </w:r>
    </w:p>
    <w:bookmarkEnd w:id="166"/>
    <w:bookmarkStart w:name="z528" w:id="167"/>
    <w:p>
      <w:pPr>
        <w:spacing w:after="0"/>
        <w:ind w:left="0"/>
        <w:jc w:val="both"/>
      </w:pPr>
      <w:r>
        <w:rPr>
          <w:rFonts w:ascii="Times New Roman"/>
          <w:b w:val="false"/>
          <w:i w:val="false"/>
          <w:color w:val="000000"/>
          <w:sz w:val="28"/>
        </w:rPr>
        <w:t>
      стоимость активов, принятых в управление, составляет менее 40 000 000 000 (сорока миллиардов) тенге, то МРСК равен 75 000 (семидесяти пяти тысячам) МРП;</w:t>
      </w:r>
    </w:p>
    <w:bookmarkEnd w:id="167"/>
    <w:bookmarkStart w:name="z529" w:id="168"/>
    <w:p>
      <w:pPr>
        <w:spacing w:after="0"/>
        <w:ind w:left="0"/>
        <w:jc w:val="both"/>
      </w:pPr>
      <w:r>
        <w:rPr>
          <w:rFonts w:ascii="Times New Roman"/>
          <w:b w:val="false"/>
          <w:i w:val="false"/>
          <w:color w:val="000000"/>
          <w:sz w:val="28"/>
        </w:rPr>
        <w:t>
      стоимость активов, принятых в управление, составляет более 40 000 000 000 (сорока миллиардов) тенге, то МРСК равен 75 000 (семидесяти пяти тысячам) МРП + (АПУ - 40 000 000 000 (сорок миллиардов) тенге)*0,0014, где АПУ являются активами, принятыми в управление.</w:t>
      </w:r>
    </w:p>
    <w:bookmarkEnd w:id="168"/>
    <w:bookmarkStart w:name="z530" w:id="169"/>
    <w:p>
      <w:pPr>
        <w:spacing w:after="0"/>
        <w:ind w:left="0"/>
        <w:jc w:val="both"/>
      </w:pPr>
      <w:r>
        <w:rPr>
          <w:rFonts w:ascii="Times New Roman"/>
          <w:b w:val="false"/>
          <w:i w:val="false"/>
          <w:color w:val="000000"/>
          <w:sz w:val="28"/>
        </w:rPr>
        <w:t xml:space="preserve">
      7. Если: </w:t>
      </w:r>
    </w:p>
    <w:bookmarkEnd w:id="169"/>
    <w:bookmarkStart w:name="z531" w:id="170"/>
    <w:p>
      <w:pPr>
        <w:spacing w:after="0"/>
        <w:ind w:left="0"/>
        <w:jc w:val="both"/>
      </w:pPr>
      <w:r>
        <w:rPr>
          <w:rFonts w:ascii="Times New Roman"/>
          <w:b w:val="false"/>
          <w:i w:val="false"/>
          <w:color w:val="000000"/>
          <w:sz w:val="28"/>
        </w:rPr>
        <w:t>
      текущая стоимость пенсионных активов, принятых в доверительное управление, составляет менее 100 000 000 000 (ста миллиардов) тенге, то МРСК равен 1 029 000 (одному миллиону двадцати девяти тысячам) МРП;</w:t>
      </w:r>
    </w:p>
    <w:bookmarkEnd w:id="170"/>
    <w:bookmarkStart w:name="z532" w:id="171"/>
    <w:p>
      <w:pPr>
        <w:spacing w:after="0"/>
        <w:ind w:left="0"/>
        <w:jc w:val="both"/>
      </w:pPr>
      <w:r>
        <w:rPr>
          <w:rFonts w:ascii="Times New Roman"/>
          <w:b w:val="false"/>
          <w:i w:val="false"/>
          <w:color w:val="000000"/>
          <w:sz w:val="28"/>
        </w:rPr>
        <w:t>
      текущая стоимость пенсионных активов, принятых в доверительное управление, составляет более 100 000 000 000 (ста миллиардов) тенге, то МРСК равен 1 029 000 (одному миллиону двадцати девяти тысячам) МРП + (ПАПУ - 100 000 000 000 (сто миллиардов) тенге)*0,05, где ПАПУ являются пенсионными активами, принятыми в доверительное управление.</w:t>
      </w:r>
    </w:p>
    <w:bookmarkEnd w:id="171"/>
    <w:bookmarkStart w:name="z533" w:id="172"/>
    <w:p>
      <w:pPr>
        <w:spacing w:after="0"/>
        <w:ind w:left="0"/>
        <w:jc w:val="both"/>
      </w:pPr>
      <w:r>
        <w:rPr>
          <w:rFonts w:ascii="Times New Roman"/>
          <w:b w:val="false"/>
          <w:i w:val="false"/>
          <w:color w:val="000000"/>
          <w:sz w:val="28"/>
        </w:rPr>
        <w:t>
      8. В качестве ликвидных активов управляющего инвестиционным портфелем признаются активы, указанные в Таблице расчета значений пруденциальных нормативов управляющего инвестиционным портфелем согласно приложению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w:t>
      </w:r>
    </w:p>
    <w:bookmarkEnd w:id="172"/>
    <w:bookmarkStart w:name="z534" w:id="173"/>
    <w:p>
      <w:pPr>
        <w:spacing w:after="0"/>
        <w:ind w:left="0"/>
        <w:jc w:val="both"/>
      </w:pPr>
      <w:r>
        <w:rPr>
          <w:rFonts w:ascii="Times New Roman"/>
          <w:b w:val="false"/>
          <w:i w:val="false"/>
          <w:color w:val="000000"/>
          <w:sz w:val="28"/>
        </w:rPr>
        <w:t>
      9. В расчет ликвидных активов, предусмотренных пунктом 8 Методики, не включаются:</w:t>
      </w:r>
    </w:p>
    <w:bookmarkEnd w:id="173"/>
    <w:bookmarkStart w:name="z535" w:id="174"/>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174"/>
    <w:bookmarkStart w:name="z536" w:id="175"/>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Таблице расчета значений пруденциальных нормативов управляющего инвестиционным портфелем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75"/>
    <w:bookmarkStart w:name="z537" w:id="17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управляющего инвестиционным портфелем в полном объеме;</w:t>
      </w:r>
    </w:p>
    <w:bookmarkEnd w:id="176"/>
    <w:bookmarkStart w:name="z538" w:id="177"/>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541" w:id="178"/>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брокерскую и (или) дилерскую деятельность на рынке ценных бумаг</w:t>
      </w:r>
    </w:p>
    <w:bookmarkEnd w:id="178"/>
    <w:bookmarkStart w:name="z542" w:id="179"/>
    <w:p>
      <w:pPr>
        <w:spacing w:after="0"/>
        <w:ind w:left="0"/>
        <w:jc w:val="left"/>
      </w:pPr>
      <w:r>
        <w:rPr>
          <w:rFonts w:ascii="Times New Roman"/>
          <w:b/>
          <w:i w:val="false"/>
          <w:color w:val="000000"/>
        </w:rPr>
        <w:t xml:space="preserve"> Глава 1. Общие положения</w:t>
      </w:r>
    </w:p>
    <w:bookmarkEnd w:id="179"/>
    <w:bookmarkStart w:name="z543" w:id="180"/>
    <w:p>
      <w:pPr>
        <w:spacing w:after="0"/>
        <w:ind w:left="0"/>
        <w:jc w:val="both"/>
      </w:pPr>
      <w:r>
        <w:rPr>
          <w:rFonts w:ascii="Times New Roman"/>
          <w:b w:val="false"/>
          <w:i w:val="false"/>
          <w:color w:val="000000"/>
          <w:sz w:val="28"/>
        </w:rPr>
        <w:t>
      1. Настоящие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180"/>
    <w:bookmarkStart w:name="z544" w:id="181"/>
    <w:p>
      <w:pPr>
        <w:spacing w:after="0"/>
        <w:ind w:left="0"/>
        <w:jc w:val="both"/>
      </w:pPr>
      <w:r>
        <w:rPr>
          <w:rFonts w:ascii="Times New Roman"/>
          <w:b w:val="false"/>
          <w:i w:val="false"/>
          <w:color w:val="000000"/>
          <w:sz w:val="28"/>
        </w:rPr>
        <w:t>
      2. Правила не распространяются на Национальный Банк Республики Казахстан, банки второго уровня Республики Казахстан, Национального оператора почты, добровольные накопительные пенсионные фонды, управляющие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181"/>
    <w:bookmarkStart w:name="z545" w:id="182"/>
    <w:p>
      <w:pPr>
        <w:spacing w:after="0"/>
        <w:ind w:left="0"/>
        <w:jc w:val="both"/>
      </w:pPr>
      <w:r>
        <w:rPr>
          <w:rFonts w:ascii="Times New Roman"/>
          <w:b w:val="false"/>
          <w:i w:val="false"/>
          <w:color w:val="000000"/>
          <w:sz w:val="28"/>
        </w:rPr>
        <w:t>
      3. Нормы, предусмотренные Правилами в части аффилированных лиц брокера и (или) дилера, ДНПФ, УИП1, УИП2, не применяются к юридическим лицам и их аффилированным лицам, являющимся аффилированными с брокером и (или) дилером, ДНПФ, УИП1, УИП2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182"/>
    <w:bookmarkStart w:name="z546" w:id="183"/>
    <w:p>
      <w:pPr>
        <w:spacing w:after="0"/>
        <w:ind w:left="0"/>
        <w:jc w:val="both"/>
      </w:pPr>
      <w:r>
        <w:rPr>
          <w:rFonts w:ascii="Times New Roman"/>
          <w:b w:val="false"/>
          <w:i w:val="false"/>
          <w:color w:val="000000"/>
          <w:sz w:val="28"/>
        </w:rPr>
        <w:t>
      4.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183"/>
    <w:bookmarkStart w:name="z547" w:id="184"/>
    <w:p>
      <w:pPr>
        <w:spacing w:after="0"/>
        <w:ind w:left="0"/>
        <w:jc w:val="both"/>
      </w:pPr>
      <w:r>
        <w:rPr>
          <w:rFonts w:ascii="Times New Roman"/>
          <w:b w:val="false"/>
          <w:i w:val="false"/>
          <w:color w:val="000000"/>
          <w:sz w:val="28"/>
        </w:rPr>
        <w:t>
      5. В случае нарушения пруденциальных нормативов брокером и (или) дилером, ДНПФ, УИП1, УИП2, в течение 3 (трех) рабочих дней с даты нарушения сообщают уполномоченному органу по регулированию, контролю и надзору финансового рынка и финансовых организаций (далее - уполномоченный орган) о фактах и причинах нарушения соответствующего пруденциального норматива с приложением плана мероприятий по его устранению.</w:t>
      </w:r>
    </w:p>
    <w:bookmarkEnd w:id="184"/>
    <w:bookmarkStart w:name="z548" w:id="185"/>
    <w:p>
      <w:pPr>
        <w:spacing w:after="0"/>
        <w:ind w:left="0"/>
        <w:jc w:val="left"/>
      </w:pPr>
      <w:r>
        <w:rPr>
          <w:rFonts w:ascii="Times New Roman"/>
          <w:b/>
          <w:i w:val="false"/>
          <w:color w:val="000000"/>
        </w:rPr>
        <w:t xml:space="preserve"> Глава 2. Порядок расчета значений пруденциальных нормативов</w:t>
      </w:r>
    </w:p>
    <w:bookmarkEnd w:id="185"/>
    <w:bookmarkStart w:name="z549" w:id="186"/>
    <w:p>
      <w:pPr>
        <w:spacing w:after="0"/>
        <w:ind w:left="0"/>
        <w:jc w:val="both"/>
      </w:pPr>
      <w:r>
        <w:rPr>
          <w:rFonts w:ascii="Times New Roman"/>
          <w:b w:val="false"/>
          <w:i w:val="false"/>
          <w:color w:val="000000"/>
          <w:sz w:val="28"/>
        </w:rPr>
        <w:t>
      6. Брокер и (или) дилер, ДНПФ, УИП1, УИП2 производят расчет значений пруденциальных нормативов по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186"/>
    <w:bookmarkStart w:name="z550" w:id="187"/>
    <w:p>
      <w:pPr>
        <w:spacing w:after="0"/>
        <w:ind w:left="0"/>
        <w:jc w:val="both"/>
      </w:pPr>
      <w:r>
        <w:rPr>
          <w:rFonts w:ascii="Times New Roman"/>
          <w:b w:val="false"/>
          <w:i w:val="false"/>
          <w:color w:val="000000"/>
          <w:sz w:val="28"/>
        </w:rPr>
        <w:t>
      7. Для целей Правил под международными финансовыми организациями понимаются следующие организации:</w:t>
      </w:r>
    </w:p>
    <w:bookmarkEnd w:id="187"/>
    <w:bookmarkStart w:name="z551" w:id="188"/>
    <w:p>
      <w:pPr>
        <w:spacing w:after="0"/>
        <w:ind w:left="0"/>
        <w:jc w:val="both"/>
      </w:pPr>
      <w:r>
        <w:rPr>
          <w:rFonts w:ascii="Times New Roman"/>
          <w:b w:val="false"/>
          <w:i w:val="false"/>
          <w:color w:val="000000"/>
          <w:sz w:val="28"/>
        </w:rPr>
        <w:t>
      Азиатский банк развития (the Asian Development Bank);</w:t>
      </w:r>
    </w:p>
    <w:bookmarkEnd w:id="188"/>
    <w:bookmarkStart w:name="z552" w:id="189"/>
    <w:p>
      <w:pPr>
        <w:spacing w:after="0"/>
        <w:ind w:left="0"/>
        <w:jc w:val="both"/>
      </w:pPr>
      <w:r>
        <w:rPr>
          <w:rFonts w:ascii="Times New Roman"/>
          <w:b w:val="false"/>
          <w:i w:val="false"/>
          <w:color w:val="000000"/>
          <w:sz w:val="28"/>
        </w:rPr>
        <w:t>
      Межамериканский банк развития (the Inter-American Development Bank);</w:t>
      </w:r>
    </w:p>
    <w:bookmarkEnd w:id="189"/>
    <w:bookmarkStart w:name="z553" w:id="190"/>
    <w:p>
      <w:pPr>
        <w:spacing w:after="0"/>
        <w:ind w:left="0"/>
        <w:jc w:val="both"/>
      </w:pPr>
      <w:r>
        <w:rPr>
          <w:rFonts w:ascii="Times New Roman"/>
          <w:b w:val="false"/>
          <w:i w:val="false"/>
          <w:color w:val="000000"/>
          <w:sz w:val="28"/>
        </w:rPr>
        <w:t>
      Африканский банк развития (the African Development Bank);</w:t>
      </w:r>
    </w:p>
    <w:bookmarkEnd w:id="190"/>
    <w:bookmarkStart w:name="z554" w:id="191"/>
    <w:p>
      <w:pPr>
        <w:spacing w:after="0"/>
        <w:ind w:left="0"/>
        <w:jc w:val="both"/>
      </w:pPr>
      <w:r>
        <w:rPr>
          <w:rFonts w:ascii="Times New Roman"/>
          <w:b w:val="false"/>
          <w:i w:val="false"/>
          <w:color w:val="000000"/>
          <w:sz w:val="28"/>
        </w:rPr>
        <w:t>
      Евразийский банк развития (Eurasian Development Bank);</w:t>
      </w:r>
    </w:p>
    <w:bookmarkEnd w:id="191"/>
    <w:bookmarkStart w:name="z555" w:id="192"/>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92"/>
    <w:bookmarkStart w:name="z556" w:id="193"/>
    <w:p>
      <w:pPr>
        <w:spacing w:after="0"/>
        <w:ind w:left="0"/>
        <w:jc w:val="both"/>
      </w:pPr>
      <w:r>
        <w:rPr>
          <w:rFonts w:ascii="Times New Roman"/>
          <w:b w:val="false"/>
          <w:i w:val="false"/>
          <w:color w:val="000000"/>
          <w:sz w:val="28"/>
        </w:rPr>
        <w:t>
      Европейский инвестиционный банк (the European Investment Bank);</w:t>
      </w:r>
    </w:p>
    <w:bookmarkEnd w:id="193"/>
    <w:bookmarkStart w:name="z557" w:id="194"/>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94"/>
    <w:bookmarkStart w:name="z558" w:id="195"/>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95"/>
    <w:bookmarkStart w:name="z559" w:id="196"/>
    <w:p>
      <w:pPr>
        <w:spacing w:after="0"/>
        <w:ind w:left="0"/>
        <w:jc w:val="both"/>
      </w:pPr>
      <w:r>
        <w:rPr>
          <w:rFonts w:ascii="Times New Roman"/>
          <w:b w:val="false"/>
          <w:i w:val="false"/>
          <w:color w:val="000000"/>
          <w:sz w:val="28"/>
        </w:rPr>
        <w:t>
      Исламский банк развития (the Islamic Development Bank);</w:t>
      </w:r>
    </w:p>
    <w:bookmarkEnd w:id="196"/>
    <w:bookmarkStart w:name="z560" w:id="197"/>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97"/>
    <w:bookmarkStart w:name="z561" w:id="198"/>
    <w:p>
      <w:pPr>
        <w:spacing w:after="0"/>
        <w:ind w:left="0"/>
        <w:jc w:val="both"/>
      </w:pPr>
      <w:r>
        <w:rPr>
          <w:rFonts w:ascii="Times New Roman"/>
          <w:b w:val="false"/>
          <w:i w:val="false"/>
          <w:color w:val="000000"/>
          <w:sz w:val="28"/>
        </w:rPr>
        <w:t>
      Скандинавский инвестиционный банк (the Nordic Investment Bank);</w:t>
      </w:r>
    </w:p>
    <w:bookmarkEnd w:id="198"/>
    <w:bookmarkStart w:name="z562" w:id="199"/>
    <w:p>
      <w:pPr>
        <w:spacing w:after="0"/>
        <w:ind w:left="0"/>
        <w:jc w:val="both"/>
      </w:pPr>
      <w:r>
        <w:rPr>
          <w:rFonts w:ascii="Times New Roman"/>
          <w:b w:val="false"/>
          <w:i w:val="false"/>
          <w:color w:val="000000"/>
          <w:sz w:val="28"/>
        </w:rPr>
        <w:t>
      Международный валютный фонд (the International Monetary Fund);</w:t>
      </w:r>
    </w:p>
    <w:bookmarkEnd w:id="199"/>
    <w:bookmarkStart w:name="z563" w:id="200"/>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200"/>
    <w:bookmarkStart w:name="z564" w:id="201"/>
    <w:p>
      <w:pPr>
        <w:spacing w:after="0"/>
        <w:ind w:left="0"/>
        <w:jc w:val="both"/>
      </w:pPr>
      <w:r>
        <w:rPr>
          <w:rFonts w:ascii="Times New Roman"/>
          <w:b w:val="false"/>
          <w:i w:val="false"/>
          <w:color w:val="000000"/>
          <w:sz w:val="28"/>
        </w:rPr>
        <w:t>
      Банк международных расчетов (the Bank for International Settlements);</w:t>
      </w:r>
    </w:p>
    <w:bookmarkEnd w:id="201"/>
    <w:bookmarkStart w:name="z565" w:id="202"/>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202"/>
    <w:bookmarkStart w:name="z566" w:id="203"/>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203"/>
    <w:bookmarkStart w:name="z567" w:id="204"/>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204"/>
    <w:bookmarkStart w:name="z568" w:id="205"/>
    <w:p>
      <w:pPr>
        <w:spacing w:after="0"/>
        <w:ind w:left="0"/>
        <w:jc w:val="both"/>
      </w:pPr>
      <w:r>
        <w:rPr>
          <w:rFonts w:ascii="Times New Roman"/>
          <w:b w:val="false"/>
          <w:i w:val="false"/>
          <w:color w:val="000000"/>
          <w:sz w:val="28"/>
        </w:rPr>
        <w:t>
      8. Помимо рейтинговых оценок агентства Standard &amp; Poor's (Стандард энд Пурс) уполномоченным органом также признаются рейтинговые оценки агентств Moody's Investors Service и Fitch (Мудис Инвесторс Сервис и Фич) (далее - другие рейтинговые агентства), установленные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205"/>
    <w:bookmarkStart w:name="z569" w:id="206"/>
    <w:p>
      <w:pPr>
        <w:spacing w:after="0"/>
        <w:ind w:left="0"/>
        <w:jc w:val="both"/>
      </w:pPr>
      <w:r>
        <w:rPr>
          <w:rFonts w:ascii="Times New Roman"/>
          <w:b w:val="false"/>
          <w:i w:val="false"/>
          <w:color w:val="000000"/>
          <w:sz w:val="28"/>
        </w:rPr>
        <w:t>
      9. Для целей Правил под основными фондовыми индексами понимаются следующие расчетные показатели (индексы):</w:t>
      </w:r>
    </w:p>
    <w:bookmarkEnd w:id="206"/>
    <w:bookmarkStart w:name="z570" w:id="207"/>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207"/>
    <w:bookmarkStart w:name="z571" w:id="208"/>
    <w:p>
      <w:pPr>
        <w:spacing w:after="0"/>
        <w:ind w:left="0"/>
        <w:jc w:val="both"/>
      </w:pPr>
      <w:r>
        <w:rPr>
          <w:rFonts w:ascii="Times New Roman"/>
          <w:b w:val="false"/>
          <w:i w:val="false"/>
          <w:color w:val="000000"/>
          <w:sz w:val="28"/>
        </w:rPr>
        <w:t>
      DAX (Deutscher Aktienindex) (Дойтче Акциениндекс);</w:t>
      </w:r>
    </w:p>
    <w:bookmarkEnd w:id="208"/>
    <w:bookmarkStart w:name="z572" w:id="209"/>
    <w:p>
      <w:pPr>
        <w:spacing w:after="0"/>
        <w:ind w:left="0"/>
        <w:jc w:val="both"/>
      </w:pPr>
      <w:r>
        <w:rPr>
          <w:rFonts w:ascii="Times New Roman"/>
          <w:b w:val="false"/>
          <w:i w:val="false"/>
          <w:color w:val="000000"/>
          <w:sz w:val="28"/>
        </w:rPr>
        <w:t>
      DJIA (Dow Jones Industrial Average) (Доу Джонс Индастриал Эвередж);</w:t>
      </w:r>
    </w:p>
    <w:bookmarkEnd w:id="209"/>
    <w:bookmarkStart w:name="z573" w:id="210"/>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210"/>
    <w:bookmarkStart w:name="z574" w:id="211"/>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211"/>
    <w:bookmarkStart w:name="z575" w:id="212"/>
    <w:p>
      <w:pPr>
        <w:spacing w:after="0"/>
        <w:ind w:left="0"/>
        <w:jc w:val="both"/>
      </w:pPr>
      <w:r>
        <w:rPr>
          <w:rFonts w:ascii="Times New Roman"/>
          <w:b w:val="false"/>
          <w:i w:val="false"/>
          <w:color w:val="000000"/>
          <w:sz w:val="28"/>
        </w:rPr>
        <w:t>
      HSI (Hang Seng Index) (Ханг Сенг Индекс);</w:t>
      </w:r>
    </w:p>
    <w:bookmarkEnd w:id="212"/>
    <w:bookmarkStart w:name="z576" w:id="213"/>
    <w:p>
      <w:pPr>
        <w:spacing w:after="0"/>
        <w:ind w:left="0"/>
        <w:jc w:val="both"/>
      </w:pPr>
      <w:r>
        <w:rPr>
          <w:rFonts w:ascii="Times New Roman"/>
          <w:b w:val="false"/>
          <w:i w:val="false"/>
          <w:color w:val="000000"/>
          <w:sz w:val="28"/>
        </w:rPr>
        <w:t>
      KASE (Kazakhstan Stock Exchange Index) (Казакстан Сток Эксчейндж Индекс);</w:t>
      </w:r>
    </w:p>
    <w:bookmarkEnd w:id="213"/>
    <w:bookmarkStart w:name="z577" w:id="214"/>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214"/>
    <w:bookmarkStart w:name="z578" w:id="215"/>
    <w:p>
      <w:pPr>
        <w:spacing w:after="0"/>
        <w:ind w:left="0"/>
        <w:jc w:val="both"/>
      </w:pPr>
      <w:r>
        <w:rPr>
          <w:rFonts w:ascii="Times New Roman"/>
          <w:b w:val="false"/>
          <w:i w:val="false"/>
          <w:color w:val="000000"/>
          <w:sz w:val="28"/>
        </w:rPr>
        <w:t>
      MOEX Russia (Moscow Exchange Russia Index) (Москоу Эксчейндж Раша Индекс);</w:t>
      </w:r>
    </w:p>
    <w:bookmarkEnd w:id="215"/>
    <w:bookmarkStart w:name="z579" w:id="216"/>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216"/>
    <w:bookmarkStart w:name="z580" w:id="217"/>
    <w:p>
      <w:pPr>
        <w:spacing w:after="0"/>
        <w:ind w:left="0"/>
        <w:jc w:val="both"/>
      </w:pPr>
      <w:r>
        <w:rPr>
          <w:rFonts w:ascii="Times New Roman"/>
          <w:b w:val="false"/>
          <w:i w:val="false"/>
          <w:color w:val="000000"/>
          <w:sz w:val="28"/>
        </w:rPr>
        <w:t xml:space="preserve">
      RTSI (Russian Trade System Index) (Рашен Трейд Систем Индекс); </w:t>
      </w:r>
    </w:p>
    <w:bookmarkEnd w:id="217"/>
    <w:bookmarkStart w:name="z581" w:id="218"/>
    <w:p>
      <w:pPr>
        <w:spacing w:after="0"/>
        <w:ind w:left="0"/>
        <w:jc w:val="both"/>
      </w:pPr>
      <w:r>
        <w:rPr>
          <w:rFonts w:ascii="Times New Roman"/>
          <w:b w:val="false"/>
          <w:i w:val="false"/>
          <w:color w:val="000000"/>
          <w:sz w:val="28"/>
        </w:rPr>
        <w:t>
      S&amp;P 500 (Standard and Poor's 500 Index) (Стандард энд Пурс 500 Индекс);</w:t>
      </w:r>
    </w:p>
    <w:bookmarkEnd w:id="218"/>
    <w:bookmarkStart w:name="z582" w:id="219"/>
    <w:p>
      <w:pPr>
        <w:spacing w:after="0"/>
        <w:ind w:left="0"/>
        <w:jc w:val="both"/>
      </w:pPr>
      <w:r>
        <w:rPr>
          <w:rFonts w:ascii="Times New Roman"/>
          <w:b w:val="false"/>
          <w:i w:val="false"/>
          <w:color w:val="000000"/>
          <w:sz w:val="28"/>
        </w:rPr>
        <w:t>
      TOPIX 100 (Tokyo Stock Price 100 Index) (Токио Сток Прайс 100 Индекс);</w:t>
      </w:r>
    </w:p>
    <w:bookmarkEnd w:id="219"/>
    <w:bookmarkStart w:name="z583" w:id="220"/>
    <w:p>
      <w:pPr>
        <w:spacing w:after="0"/>
        <w:ind w:left="0"/>
        <w:jc w:val="both"/>
      </w:pPr>
      <w:r>
        <w:rPr>
          <w:rFonts w:ascii="Times New Roman"/>
          <w:b w:val="false"/>
          <w:i w:val="false"/>
          <w:color w:val="000000"/>
          <w:sz w:val="28"/>
        </w:rPr>
        <w:t>
      NASDAQ-100 (Nasdaq-100 Index) (Насдак-100 Индекс).</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обязательных</w:t>
            </w:r>
            <w:r>
              <w:br/>
            </w:r>
            <w:r>
              <w:rPr>
                <w:rFonts w:ascii="Times New Roman"/>
                <w:b w:val="false"/>
                <w:i w:val="false"/>
                <w:color w:val="000000"/>
                <w:sz w:val="20"/>
              </w:rPr>
              <w:t>к соблюдению организациями,</w:t>
            </w:r>
            <w:r>
              <w:br/>
            </w:r>
            <w:r>
              <w:rPr>
                <w:rFonts w:ascii="Times New Roman"/>
                <w:b w:val="false"/>
                <w:i w:val="false"/>
                <w:color w:val="000000"/>
                <w:sz w:val="20"/>
              </w:rPr>
              <w:t>осуществляющими брокерскую</w:t>
            </w:r>
            <w:r>
              <w:br/>
            </w:r>
            <w:r>
              <w:rPr>
                <w:rFonts w:ascii="Times New Roman"/>
                <w:b w:val="false"/>
                <w:i w:val="false"/>
                <w:color w:val="000000"/>
                <w:sz w:val="20"/>
              </w:rPr>
              <w:t>и (или) дилерскую деятельность</w:t>
            </w:r>
            <w:r>
              <w:br/>
            </w:r>
            <w:r>
              <w:rPr>
                <w:rFonts w:ascii="Times New Roman"/>
                <w:b w:val="false"/>
                <w:i w:val="false"/>
                <w:color w:val="000000"/>
                <w:sz w:val="20"/>
              </w:rPr>
              <w:t>на рынке ценных бумаг</w:t>
            </w:r>
          </w:p>
        </w:tc>
      </w:tr>
    </w:tbl>
    <w:bookmarkStart w:name="z585" w:id="221"/>
    <w:p>
      <w:pPr>
        <w:spacing w:after="0"/>
        <w:ind w:left="0"/>
        <w:jc w:val="left"/>
      </w:pPr>
      <w:r>
        <w:rPr>
          <w:rFonts w:ascii="Times New Roman"/>
          <w:b/>
          <w:i w:val="false"/>
          <w:color w:val="000000"/>
        </w:rPr>
        <w:t xml:space="preserve"> Таблица расчета значений пруденциальных нормативов организации,</w:t>
      </w:r>
      <w:r>
        <w:br/>
      </w:r>
      <w:r>
        <w:rPr>
          <w:rFonts w:ascii="Times New Roman"/>
          <w:b/>
          <w:i w:val="false"/>
          <w:color w:val="000000"/>
        </w:rPr>
        <w:t>осуществляющей брокерскую и (или) дилерскую деятельность на рынке ценных бумаг</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22"/>
          <w:p>
            <w:pPr>
              <w:spacing w:after="20"/>
              <w:ind w:left="20"/>
              <w:jc w:val="both"/>
            </w:pPr>
            <w:r>
              <w:rPr>
                <w:rFonts w:ascii="Times New Roman"/>
                <w:b w:val="false"/>
                <w:i w:val="false"/>
                <w:color w:val="000000"/>
                <w:sz w:val="20"/>
              </w:rPr>
              <w:t xml:space="preserve">
вклады в банках второго уровня Республики Казахстан, соответствующих одному из следующих требований: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2021 года в составе долговых ценных бумаг не учитываются долговые ценные бумаги, являющиеся предметом операции "обратного репо", заключенной с участием центрального контрагента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Aкции и депозитарные расписки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2021 года в составе акций и депозитарных расписок не учитываются акции и депозитарные расписки, являющиеся предметом операции "обратного репо", заключенной с участием центрального контрагента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590" w:id="223"/>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брокерскую и (или) дилерскую деятельность на рынке ценных бумаг</w:t>
      </w:r>
    </w:p>
    <w:bookmarkEnd w:id="223"/>
    <w:bookmarkStart w:name="z591" w:id="224"/>
    <w:p>
      <w:pPr>
        <w:spacing w:after="0"/>
        <w:ind w:left="0"/>
        <w:jc w:val="left"/>
      </w:pPr>
      <w:r>
        <w:rPr>
          <w:rFonts w:ascii="Times New Roman"/>
          <w:b/>
          <w:i w:val="false"/>
          <w:color w:val="000000"/>
        </w:rPr>
        <w:t xml:space="preserve"> Глава 1. Общие положения</w:t>
      </w:r>
    </w:p>
    <w:bookmarkEnd w:id="224"/>
    <w:bookmarkStart w:name="z592" w:id="225"/>
    <w:p>
      <w:pPr>
        <w:spacing w:after="0"/>
        <w:ind w:left="0"/>
        <w:jc w:val="both"/>
      </w:pPr>
      <w:r>
        <w:rPr>
          <w:rFonts w:ascii="Times New Roman"/>
          <w:b w:val="false"/>
          <w:i w:val="false"/>
          <w:color w:val="000000"/>
          <w:sz w:val="28"/>
        </w:rPr>
        <w:t>
      1. Настоящая Методика расчета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Методика), разработана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225"/>
    <w:bookmarkStart w:name="z593" w:id="226"/>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брокером и (или) дилером</w:t>
      </w:r>
    </w:p>
    <w:bookmarkEnd w:id="226"/>
    <w:bookmarkStart w:name="z594" w:id="227"/>
    <w:p>
      <w:pPr>
        <w:spacing w:after="0"/>
        <w:ind w:left="0"/>
        <w:jc w:val="both"/>
      </w:pPr>
      <w:r>
        <w:rPr>
          <w:rFonts w:ascii="Times New Roman"/>
          <w:b w:val="false"/>
          <w:i w:val="false"/>
          <w:color w:val="000000"/>
          <w:sz w:val="28"/>
        </w:rPr>
        <w:t>
      2. Брокер и (или) дилер рассчитывает коэффициент достаточности собственного капитала по формуле:</w:t>
      </w:r>
    </w:p>
    <w:bookmarkEnd w:id="227"/>
    <w:bookmarkStart w:name="z595" w:id="228"/>
    <w:p>
      <w:pPr>
        <w:spacing w:after="0"/>
        <w:ind w:left="0"/>
        <w:jc w:val="both"/>
      </w:pPr>
      <w:r>
        <w:rPr>
          <w:rFonts w:ascii="Times New Roman"/>
          <w:b w:val="false"/>
          <w:i w:val="false"/>
          <w:color w:val="000000"/>
          <w:sz w:val="28"/>
        </w:rPr>
        <w:t>
      К = (ЛА - О) / МРСК, где:</w:t>
      </w:r>
    </w:p>
    <w:bookmarkEnd w:id="228"/>
    <w:bookmarkStart w:name="z596" w:id="229"/>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4 Методики;</w:t>
      </w:r>
    </w:p>
    <w:bookmarkEnd w:id="229"/>
    <w:bookmarkStart w:name="z597" w:id="230"/>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30"/>
    <w:bookmarkStart w:name="z598" w:id="231"/>
    <w:p>
      <w:pPr>
        <w:spacing w:after="0"/>
        <w:ind w:left="0"/>
        <w:jc w:val="both"/>
      </w:pPr>
      <w:r>
        <w:rPr>
          <w:rFonts w:ascii="Times New Roman"/>
          <w:b w:val="false"/>
          <w:i w:val="false"/>
          <w:color w:val="000000"/>
          <w:sz w:val="28"/>
        </w:rPr>
        <w:t>
      МРСК - минимальный размер собственного капитала брокера и (или) дилера, принимаемый в расчет достаточности собственного капитала:</w:t>
      </w:r>
    </w:p>
    <w:bookmarkEnd w:id="231"/>
    <w:bookmarkStart w:name="z599" w:id="232"/>
    <w:p>
      <w:pPr>
        <w:spacing w:after="0"/>
        <w:ind w:left="0"/>
        <w:jc w:val="both"/>
      </w:pPr>
      <w:r>
        <w:rPr>
          <w:rFonts w:ascii="Times New Roman"/>
          <w:b w:val="false"/>
          <w:i w:val="false"/>
          <w:color w:val="000000"/>
          <w:sz w:val="28"/>
        </w:rPr>
        <w:t>
      МРСК брокера и (или) дилера с правом ведения счетов клиентов в качестве номинального держателя, составляющий 75 000 (семьдесят пять тысяч) МРП;</w:t>
      </w:r>
    </w:p>
    <w:bookmarkEnd w:id="232"/>
    <w:bookmarkStart w:name="z600" w:id="233"/>
    <w:p>
      <w:pPr>
        <w:spacing w:after="0"/>
        <w:ind w:left="0"/>
        <w:jc w:val="both"/>
      </w:pPr>
      <w:r>
        <w:rPr>
          <w:rFonts w:ascii="Times New Roman"/>
          <w:b w:val="false"/>
          <w:i w:val="false"/>
          <w:color w:val="000000"/>
          <w:sz w:val="28"/>
        </w:rPr>
        <w:t>
      МРСК брокера и (или) дилера без права ведения счетов клиентов, составляющий 53 000 (пятьдесят три тысячи) МРП.</w:t>
      </w:r>
    </w:p>
    <w:bookmarkEnd w:id="233"/>
    <w:bookmarkStart w:name="z601" w:id="234"/>
    <w:p>
      <w:pPr>
        <w:spacing w:after="0"/>
        <w:ind w:left="0"/>
        <w:jc w:val="both"/>
      </w:pPr>
      <w:r>
        <w:rPr>
          <w:rFonts w:ascii="Times New Roman"/>
          <w:b w:val="false"/>
          <w:i w:val="false"/>
          <w:color w:val="000000"/>
          <w:sz w:val="28"/>
        </w:rPr>
        <w:t>
      3. Коэффициент ликвидности брокера и (или) дилера рассчитывается по формуле:</w:t>
      </w:r>
    </w:p>
    <w:bookmarkEnd w:id="234"/>
    <w:bookmarkStart w:name="z602" w:id="235"/>
    <w:p>
      <w:pPr>
        <w:spacing w:after="0"/>
        <w:ind w:left="0"/>
        <w:jc w:val="both"/>
      </w:pPr>
      <w:r>
        <w:rPr>
          <w:rFonts w:ascii="Times New Roman"/>
          <w:b w:val="false"/>
          <w:i w:val="false"/>
          <w:color w:val="000000"/>
          <w:sz w:val="28"/>
        </w:rPr>
        <w:t>
      Кл = ЛА/О, где:</w:t>
      </w:r>
    </w:p>
    <w:bookmarkEnd w:id="235"/>
    <w:bookmarkStart w:name="z603" w:id="236"/>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4 Методики;</w:t>
      </w:r>
    </w:p>
    <w:bookmarkEnd w:id="236"/>
    <w:bookmarkStart w:name="z604" w:id="237"/>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37"/>
    <w:bookmarkStart w:name="z605" w:id="238"/>
    <w:p>
      <w:pPr>
        <w:spacing w:after="0"/>
        <w:ind w:left="0"/>
        <w:jc w:val="both"/>
      </w:pPr>
      <w:r>
        <w:rPr>
          <w:rFonts w:ascii="Times New Roman"/>
          <w:b w:val="false"/>
          <w:i w:val="false"/>
          <w:color w:val="000000"/>
          <w:sz w:val="28"/>
        </w:rPr>
        <w:t>
      4. В качестве ликвидных активов брокера и (или) дилера признаются активы,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Правила), в соответствующих объемах.</w:t>
      </w:r>
    </w:p>
    <w:bookmarkEnd w:id="238"/>
    <w:bookmarkStart w:name="z606" w:id="239"/>
    <w:p>
      <w:pPr>
        <w:spacing w:after="0"/>
        <w:ind w:left="0"/>
        <w:jc w:val="both"/>
      </w:pPr>
      <w:r>
        <w:rPr>
          <w:rFonts w:ascii="Times New Roman"/>
          <w:b w:val="false"/>
          <w:i w:val="false"/>
          <w:color w:val="000000"/>
          <w:sz w:val="28"/>
        </w:rPr>
        <w:t>
      5. В расчет ликвидных активов, предусмотренных пунктом 4 Методики, не включаются:</w:t>
      </w:r>
    </w:p>
    <w:bookmarkEnd w:id="239"/>
    <w:bookmarkStart w:name="z607" w:id="240"/>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240"/>
    <w:bookmarkStart w:name="z608" w:id="241"/>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241"/>
    <w:bookmarkStart w:name="z609" w:id="242"/>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242"/>
    <w:bookmarkStart w:name="z610" w:id="243"/>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243"/>
    <w:bookmarkStart w:name="z611" w:id="244"/>
    <w:p>
      <w:pPr>
        <w:spacing w:after="0"/>
        <w:ind w:left="0"/>
        <w:jc w:val="left"/>
      </w:pPr>
      <w:r>
        <w:rPr>
          <w:rFonts w:ascii="Times New Roman"/>
          <w:b/>
          <w:i w:val="false"/>
          <w:color w:val="000000"/>
        </w:rPr>
        <w:t xml:space="preserve"> Глава 3. Методика расчета значений пруденциальных нормативов ДНПФ</w:t>
      </w:r>
    </w:p>
    <w:bookmarkEnd w:id="244"/>
    <w:bookmarkStart w:name="z612" w:id="245"/>
    <w:p>
      <w:pPr>
        <w:spacing w:after="0"/>
        <w:ind w:left="0"/>
        <w:jc w:val="both"/>
      </w:pPr>
      <w:r>
        <w:rPr>
          <w:rFonts w:ascii="Times New Roman"/>
          <w:b w:val="false"/>
          <w:i w:val="false"/>
          <w:color w:val="000000"/>
          <w:sz w:val="28"/>
        </w:rPr>
        <w:t>
      6. Коэффициент достаточности собственного капитала ДНПФ рассчитывается по формуле:</w:t>
      </w:r>
    </w:p>
    <w:bookmarkEnd w:id="245"/>
    <w:bookmarkStart w:name="z613" w:id="246"/>
    <w:p>
      <w:pPr>
        <w:spacing w:after="0"/>
        <w:ind w:left="0"/>
        <w:jc w:val="both"/>
      </w:pPr>
      <w:r>
        <w:rPr>
          <w:rFonts w:ascii="Times New Roman"/>
          <w:b w:val="false"/>
          <w:i w:val="false"/>
          <w:color w:val="000000"/>
          <w:sz w:val="28"/>
        </w:rPr>
        <w:t>
      К = (ЛА - О) / МРСК, где:</w:t>
      </w:r>
    </w:p>
    <w:bookmarkEnd w:id="246"/>
    <w:bookmarkStart w:name="z614" w:id="247"/>
    <w:p>
      <w:pPr>
        <w:spacing w:after="0"/>
        <w:ind w:left="0"/>
        <w:jc w:val="both"/>
      </w:pPr>
      <w:r>
        <w:rPr>
          <w:rFonts w:ascii="Times New Roman"/>
          <w:b w:val="false"/>
          <w:i w:val="false"/>
          <w:color w:val="000000"/>
          <w:sz w:val="28"/>
        </w:rPr>
        <w:t>
      ЛА - ликвидные активы ДНПФ, имеющиеся на дату расчета, указанные в пункте 9 Методики;</w:t>
      </w:r>
    </w:p>
    <w:bookmarkEnd w:id="247"/>
    <w:bookmarkStart w:name="z615" w:id="248"/>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48"/>
    <w:bookmarkStart w:name="z616" w:id="249"/>
    <w:p>
      <w:pPr>
        <w:spacing w:after="0"/>
        <w:ind w:left="0"/>
        <w:jc w:val="both"/>
      </w:pPr>
      <w:r>
        <w:rPr>
          <w:rFonts w:ascii="Times New Roman"/>
          <w:b w:val="false"/>
          <w:i w:val="false"/>
          <w:color w:val="000000"/>
          <w:sz w:val="28"/>
        </w:rPr>
        <w:t>
      МРСК - минимальный размер собственного капитала ДНПФ, принимаемый в расчет достаточности собственного капитала, рассчитанный в соответствии с пунктом 8 Методики.</w:t>
      </w:r>
    </w:p>
    <w:bookmarkEnd w:id="249"/>
    <w:bookmarkStart w:name="z617" w:id="250"/>
    <w:p>
      <w:pPr>
        <w:spacing w:after="0"/>
        <w:ind w:left="0"/>
        <w:jc w:val="both"/>
      </w:pPr>
      <w:r>
        <w:rPr>
          <w:rFonts w:ascii="Times New Roman"/>
          <w:b w:val="false"/>
          <w:i w:val="false"/>
          <w:color w:val="000000"/>
          <w:sz w:val="28"/>
        </w:rPr>
        <w:t>
      7. Коэффициент ликвидности ДНПФ рассчитывается по формуле:</w:t>
      </w:r>
    </w:p>
    <w:bookmarkEnd w:id="250"/>
    <w:bookmarkStart w:name="z618" w:id="251"/>
    <w:p>
      <w:pPr>
        <w:spacing w:after="0"/>
        <w:ind w:left="0"/>
        <w:jc w:val="both"/>
      </w:pPr>
      <w:r>
        <w:rPr>
          <w:rFonts w:ascii="Times New Roman"/>
          <w:b w:val="false"/>
          <w:i w:val="false"/>
          <w:color w:val="000000"/>
          <w:sz w:val="28"/>
        </w:rPr>
        <w:t>
      Кл = ЛА/O, где:</w:t>
      </w:r>
    </w:p>
    <w:bookmarkEnd w:id="251"/>
    <w:bookmarkStart w:name="z619" w:id="252"/>
    <w:p>
      <w:pPr>
        <w:spacing w:after="0"/>
        <w:ind w:left="0"/>
        <w:jc w:val="both"/>
      </w:pPr>
      <w:r>
        <w:rPr>
          <w:rFonts w:ascii="Times New Roman"/>
          <w:b w:val="false"/>
          <w:i w:val="false"/>
          <w:color w:val="000000"/>
          <w:sz w:val="28"/>
        </w:rPr>
        <w:t>
      ЛА - ликвидные активы ДНПФ, имеющиеся на дату расчета, которые указаны в пункте 9 Методики;</w:t>
      </w:r>
    </w:p>
    <w:bookmarkEnd w:id="252"/>
    <w:bookmarkStart w:name="z620" w:id="253"/>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53"/>
    <w:bookmarkStart w:name="z621" w:id="254"/>
    <w:p>
      <w:pPr>
        <w:spacing w:after="0"/>
        <w:ind w:left="0"/>
        <w:jc w:val="both"/>
      </w:pPr>
      <w:r>
        <w:rPr>
          <w:rFonts w:ascii="Times New Roman"/>
          <w:b w:val="false"/>
          <w:i w:val="false"/>
          <w:color w:val="000000"/>
          <w:sz w:val="28"/>
        </w:rPr>
        <w:t>
      8. Если:</w:t>
      </w:r>
    </w:p>
    <w:bookmarkEnd w:id="254"/>
    <w:bookmarkStart w:name="z622" w:id="255"/>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менее 40 000 000 000 (сорока миллиардов) тенге, то МРСК равен 107 000 (ста семи тысячам) МРП;</w:t>
      </w:r>
    </w:p>
    <w:bookmarkEnd w:id="255"/>
    <w:bookmarkStart w:name="z623" w:id="256"/>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более 40 000 000 000 (сорока миллиардов) тенге, то МРСК равен 107 000 (ста семи тысячам) МРП + (АПУ - 40 000 000 000 (сорок миллиардов) тенге)*0,0001, где АПУ являются пенсионными активами, принятыми в инвестиционное управление.</w:t>
      </w:r>
    </w:p>
    <w:bookmarkEnd w:id="256"/>
    <w:bookmarkStart w:name="z624" w:id="257"/>
    <w:p>
      <w:pPr>
        <w:spacing w:after="0"/>
        <w:ind w:left="0"/>
        <w:jc w:val="both"/>
      </w:pPr>
      <w:r>
        <w:rPr>
          <w:rFonts w:ascii="Times New Roman"/>
          <w:b w:val="false"/>
          <w:i w:val="false"/>
          <w:color w:val="000000"/>
          <w:sz w:val="28"/>
        </w:rPr>
        <w:t>
      9. В качестве ликвидных активов ДНПФ признаются собственные активы ДНПФ,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257"/>
    <w:bookmarkStart w:name="z625" w:id="258"/>
    <w:p>
      <w:pPr>
        <w:spacing w:after="0"/>
        <w:ind w:left="0"/>
        <w:jc w:val="both"/>
      </w:pPr>
      <w:r>
        <w:rPr>
          <w:rFonts w:ascii="Times New Roman"/>
          <w:b w:val="false"/>
          <w:i w:val="false"/>
          <w:color w:val="000000"/>
          <w:sz w:val="28"/>
        </w:rPr>
        <w:t>
      10. В расчет ликвидных активов, предусмотренных пунктом 9 Методики, не включаются:</w:t>
      </w:r>
    </w:p>
    <w:bookmarkEnd w:id="258"/>
    <w:bookmarkStart w:name="z626" w:id="259"/>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259"/>
    <w:bookmarkStart w:name="z627" w:id="260"/>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260"/>
    <w:bookmarkStart w:name="z628" w:id="261"/>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ДНПФ в полном объеме;</w:t>
      </w:r>
    </w:p>
    <w:bookmarkEnd w:id="261"/>
    <w:bookmarkStart w:name="z629" w:id="262"/>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262"/>
    <w:bookmarkStart w:name="z630" w:id="263"/>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аффилированными лицами данных доверительных управляющих;</w:t>
      </w:r>
    </w:p>
    <w:bookmarkEnd w:id="263"/>
    <w:bookmarkStart w:name="z631" w:id="264"/>
    <w:p>
      <w:pPr>
        <w:spacing w:after="0"/>
        <w:ind w:left="0"/>
        <w:jc w:val="both"/>
      </w:pPr>
      <w:r>
        <w:rPr>
          <w:rFonts w:ascii="Times New Roman"/>
          <w:b w:val="false"/>
          <w:i w:val="false"/>
          <w:color w:val="000000"/>
          <w:sz w:val="28"/>
        </w:rPr>
        <w:t>
      4) вклады и текущие счета в банках второго уровня, являющихся аффилированными лицами по отношению к ДНПФ.</w:t>
      </w:r>
    </w:p>
    <w:bookmarkEnd w:id="264"/>
    <w:bookmarkStart w:name="z632" w:id="265"/>
    <w:p>
      <w:pPr>
        <w:spacing w:after="0"/>
        <w:ind w:left="0"/>
        <w:jc w:val="both"/>
      </w:pPr>
      <w:r>
        <w:rPr>
          <w:rFonts w:ascii="Times New Roman"/>
          <w:b w:val="false"/>
          <w:i w:val="false"/>
          <w:color w:val="000000"/>
          <w:sz w:val="28"/>
        </w:rPr>
        <w:t>
      11. Сделки за счет собственных активов ДНПФ совершаются в порядке, установленном главой 2 Правил осуществления деятельности единого накопительного пенсионного фонда и (или) добровольных накопительных пенсионных фондов, утвержденных постановлением Правления Национального Банка Республики Казахстан от 27 августа 2013 года № 237, зарегистрированным в Реестре государственной регистрации нормативных правовых актов под № 8815.</w:t>
      </w:r>
    </w:p>
    <w:bookmarkEnd w:id="265"/>
    <w:bookmarkStart w:name="z633" w:id="266"/>
    <w:p>
      <w:pPr>
        <w:spacing w:after="0"/>
        <w:ind w:left="0"/>
        <w:jc w:val="left"/>
      </w:pPr>
      <w:r>
        <w:rPr>
          <w:rFonts w:ascii="Times New Roman"/>
          <w:b/>
          <w:i w:val="false"/>
          <w:color w:val="000000"/>
        </w:rPr>
        <w:t xml:space="preserve"> Глава 3. Методика расчета значений пруденциальных нормативов УИП1 или УИП2</w:t>
      </w:r>
    </w:p>
    <w:bookmarkEnd w:id="266"/>
    <w:bookmarkStart w:name="z634" w:id="267"/>
    <w:p>
      <w:pPr>
        <w:spacing w:after="0"/>
        <w:ind w:left="0"/>
        <w:jc w:val="both"/>
      </w:pPr>
      <w:r>
        <w:rPr>
          <w:rFonts w:ascii="Times New Roman"/>
          <w:b w:val="false"/>
          <w:i w:val="false"/>
          <w:color w:val="000000"/>
          <w:sz w:val="28"/>
        </w:rPr>
        <w:t>
      12. Коэффициент достаточности собственного капитала УИП1 или УИП2 рассчитывается по формуле:</w:t>
      </w:r>
    </w:p>
    <w:bookmarkEnd w:id="267"/>
    <w:bookmarkStart w:name="z635" w:id="268"/>
    <w:p>
      <w:pPr>
        <w:spacing w:after="0"/>
        <w:ind w:left="0"/>
        <w:jc w:val="both"/>
      </w:pPr>
      <w:r>
        <w:rPr>
          <w:rFonts w:ascii="Times New Roman"/>
          <w:b w:val="false"/>
          <w:i w:val="false"/>
          <w:color w:val="000000"/>
          <w:sz w:val="28"/>
        </w:rPr>
        <w:t>
      К = (ЛА - О) / МРСК, где:</w:t>
      </w:r>
    </w:p>
    <w:bookmarkEnd w:id="268"/>
    <w:bookmarkStart w:name="z636" w:id="269"/>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15 Методики;</w:t>
      </w:r>
    </w:p>
    <w:bookmarkEnd w:id="269"/>
    <w:bookmarkStart w:name="z637" w:id="270"/>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70"/>
    <w:bookmarkStart w:name="z638" w:id="271"/>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рассчитанный в соответствии с пунктом 14 Методики. Для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МРСК рассчитывается в соответствии с подпунктами 3) и 4) пункта 14 Методики вне зависимости от размера иных активов, принятых в управление.</w:t>
      </w:r>
    </w:p>
    <w:bookmarkEnd w:id="271"/>
    <w:bookmarkStart w:name="z639" w:id="272"/>
    <w:p>
      <w:pPr>
        <w:spacing w:after="0"/>
        <w:ind w:left="0"/>
        <w:jc w:val="both"/>
      </w:pPr>
      <w:r>
        <w:rPr>
          <w:rFonts w:ascii="Times New Roman"/>
          <w:b w:val="false"/>
          <w:i w:val="false"/>
          <w:color w:val="000000"/>
          <w:sz w:val="28"/>
        </w:rPr>
        <w:t>
      13. Коэффициент ликвидности УИП1 или УИП2 рассчитывается по формуле:</w:t>
      </w:r>
    </w:p>
    <w:bookmarkEnd w:id="272"/>
    <w:bookmarkStart w:name="z640" w:id="273"/>
    <w:p>
      <w:pPr>
        <w:spacing w:after="0"/>
        <w:ind w:left="0"/>
        <w:jc w:val="both"/>
      </w:pPr>
      <w:r>
        <w:rPr>
          <w:rFonts w:ascii="Times New Roman"/>
          <w:b w:val="false"/>
          <w:i w:val="false"/>
          <w:color w:val="000000"/>
          <w:sz w:val="28"/>
        </w:rPr>
        <w:t>
      Кл = ЛА/О, где:</w:t>
      </w:r>
    </w:p>
    <w:bookmarkEnd w:id="273"/>
    <w:bookmarkStart w:name="z641" w:id="274"/>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15 Методики;</w:t>
      </w:r>
    </w:p>
    <w:bookmarkEnd w:id="274"/>
    <w:bookmarkStart w:name="z642" w:id="275"/>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75"/>
    <w:bookmarkStart w:name="z643" w:id="276"/>
    <w:p>
      <w:pPr>
        <w:spacing w:after="0"/>
        <w:ind w:left="0"/>
        <w:jc w:val="both"/>
      </w:pPr>
      <w:r>
        <w:rPr>
          <w:rFonts w:ascii="Times New Roman"/>
          <w:b w:val="false"/>
          <w:i w:val="false"/>
          <w:color w:val="000000"/>
          <w:sz w:val="28"/>
        </w:rPr>
        <w:t>
      14. Если:</w:t>
      </w:r>
    </w:p>
    <w:bookmarkEnd w:id="276"/>
    <w:bookmarkStart w:name="z644" w:id="277"/>
    <w:p>
      <w:pPr>
        <w:spacing w:after="0"/>
        <w:ind w:left="0"/>
        <w:jc w:val="both"/>
      </w:pPr>
      <w:r>
        <w:rPr>
          <w:rFonts w:ascii="Times New Roman"/>
          <w:b w:val="false"/>
          <w:i w:val="false"/>
          <w:color w:val="000000"/>
          <w:sz w:val="28"/>
        </w:rPr>
        <w:t>
      1) стоимость активов, принятых в управление УИП1, составляет менее 40 000 000 000 (сорока миллиардов) тенге, то МРСК равен 107 000 (ста семи тысячам) МРП;</w:t>
      </w:r>
    </w:p>
    <w:bookmarkEnd w:id="277"/>
    <w:bookmarkStart w:name="z645" w:id="278"/>
    <w:p>
      <w:pPr>
        <w:spacing w:after="0"/>
        <w:ind w:left="0"/>
        <w:jc w:val="both"/>
      </w:pPr>
      <w:r>
        <w:rPr>
          <w:rFonts w:ascii="Times New Roman"/>
          <w:b w:val="false"/>
          <w:i w:val="false"/>
          <w:color w:val="000000"/>
          <w:sz w:val="28"/>
        </w:rPr>
        <w:t>
      стоимость активов, принятых в управление УИП1, составляет более 40 000 000 000 (сорока миллиардов) тенге, то МРСК равен 107 000 (ста семи тысячам) МРП + (АПУ - 40 000 000 000 (сорок миллиардов) тенге)*0,0001, где АПУ являются активами, принятыми в инвестиционное управление;</w:t>
      </w:r>
    </w:p>
    <w:bookmarkEnd w:id="278"/>
    <w:bookmarkStart w:name="z646" w:id="279"/>
    <w:p>
      <w:pPr>
        <w:spacing w:after="0"/>
        <w:ind w:left="0"/>
        <w:jc w:val="both"/>
      </w:pPr>
      <w:r>
        <w:rPr>
          <w:rFonts w:ascii="Times New Roman"/>
          <w:b w:val="false"/>
          <w:i w:val="false"/>
          <w:color w:val="000000"/>
          <w:sz w:val="28"/>
        </w:rPr>
        <w:t>
      2) стоимость активов, принятых в управление УИП2, составляет менее 40 000 000 000 (сорока миллиардов) тенге, то МРСК равен 85 000 (восьмидесяти пяти тысячам) МРП;</w:t>
      </w:r>
    </w:p>
    <w:bookmarkEnd w:id="279"/>
    <w:bookmarkStart w:name="z647" w:id="280"/>
    <w:p>
      <w:pPr>
        <w:spacing w:after="0"/>
        <w:ind w:left="0"/>
        <w:jc w:val="both"/>
      </w:pPr>
      <w:r>
        <w:rPr>
          <w:rFonts w:ascii="Times New Roman"/>
          <w:b w:val="false"/>
          <w:i w:val="false"/>
          <w:color w:val="000000"/>
          <w:sz w:val="28"/>
        </w:rPr>
        <w:t>
      стоимость активов, принятых в управление УИП2, составляет более 40 000 000 000 (сорока миллиардов) тенге, то МРСК равен 85 000 (восьмидесяти пяти тысячам) МРП + (АПУ - 40 000 000 000 (сорок миллиардов) тенге)*0,0001, где АПУ являются активами, принятыми в инвестиционное управление;</w:t>
      </w:r>
    </w:p>
    <w:bookmarkEnd w:id="280"/>
    <w:bookmarkStart w:name="z648" w:id="281"/>
    <w:p>
      <w:pPr>
        <w:spacing w:after="0"/>
        <w:ind w:left="0"/>
        <w:jc w:val="both"/>
      </w:pPr>
      <w:r>
        <w:rPr>
          <w:rFonts w:ascii="Times New Roman"/>
          <w:b w:val="false"/>
          <w:i w:val="false"/>
          <w:color w:val="000000"/>
          <w:sz w:val="28"/>
        </w:rPr>
        <w:t>
      3) текущая стоимость пенсионных активов, принятых УИП1 или УИП2 в доверительное управление, составляет менее 100 000 000 000 (ста миллиардов) тенге, то МРСК равен 1 029 000 (одному миллиону двадцати девяти тысячам) МРП;</w:t>
      </w:r>
    </w:p>
    <w:bookmarkEnd w:id="281"/>
    <w:bookmarkStart w:name="z649" w:id="282"/>
    <w:p>
      <w:pPr>
        <w:spacing w:after="0"/>
        <w:ind w:left="0"/>
        <w:jc w:val="both"/>
      </w:pPr>
      <w:r>
        <w:rPr>
          <w:rFonts w:ascii="Times New Roman"/>
          <w:b w:val="false"/>
          <w:i w:val="false"/>
          <w:color w:val="000000"/>
          <w:sz w:val="28"/>
        </w:rPr>
        <w:t>
      4) текущая стоимость пенсионных активов, принятых УИП1 или УИП2 в доверительное управление, составляет более 100 000 000 000 (ста миллиардов) тенге, то МРСК равен 1 029 000 (одному миллиону двадцати девяти тысячам) МРП + (ПАПУ - 100 000 000 000 (сто миллиардов) тенге)*0,05, где ПАПУ являются пенсионными активами, принятыми УИП1 или УИП2 в доверительное управление.</w:t>
      </w:r>
    </w:p>
    <w:bookmarkEnd w:id="282"/>
    <w:bookmarkStart w:name="z650" w:id="283"/>
    <w:p>
      <w:pPr>
        <w:spacing w:after="0"/>
        <w:ind w:left="0"/>
        <w:jc w:val="both"/>
      </w:pPr>
      <w:r>
        <w:rPr>
          <w:rFonts w:ascii="Times New Roman"/>
          <w:b w:val="false"/>
          <w:i w:val="false"/>
          <w:color w:val="000000"/>
          <w:sz w:val="28"/>
        </w:rPr>
        <w:t>
      15. В качестве ликвидных активов УИП1 или УИП2 признаются активы,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283"/>
    <w:bookmarkStart w:name="z651" w:id="284"/>
    <w:p>
      <w:pPr>
        <w:spacing w:after="0"/>
        <w:ind w:left="0"/>
        <w:jc w:val="both"/>
      </w:pPr>
      <w:r>
        <w:rPr>
          <w:rFonts w:ascii="Times New Roman"/>
          <w:b w:val="false"/>
          <w:i w:val="false"/>
          <w:color w:val="000000"/>
          <w:sz w:val="28"/>
        </w:rPr>
        <w:t>
      16. В расчет ликвидных активов УИП1 или УИП2, предусмотренных пунктом 15 Методики, не включаются:</w:t>
      </w:r>
    </w:p>
    <w:bookmarkEnd w:id="284"/>
    <w:bookmarkStart w:name="z652" w:id="285"/>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285"/>
    <w:bookmarkStart w:name="z653" w:id="286"/>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286"/>
    <w:bookmarkStart w:name="z654" w:id="287"/>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287"/>
    <w:bookmarkStart w:name="z655" w:id="288"/>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