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e3e1" w14:textId="8e5e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участников страхового рынка и субъектов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сентября 2021 года № 90. Зарегистрировано в Министерстве юстиции Республики Казахстан 23 сентября 2021 года № 24477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Порядок введения настоящего поставновления см. </w:t>
      </w:r>
      <w:r>
        <w:rPr>
          <w:rFonts w:ascii="Times New Roman"/>
          <w:b w:val="false"/>
          <w:i w:val="false"/>
          <w:color w:val="ff0000"/>
          <w:sz w:val="28"/>
        </w:rPr>
        <w:t>п. 4</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15-2, </w:t>
      </w:r>
      <w:r>
        <w:rPr>
          <w:rFonts w:ascii="Times New Roman"/>
          <w:b w:val="false"/>
          <w:i w:val="false"/>
          <w:color w:val="000000"/>
          <w:sz w:val="28"/>
        </w:rPr>
        <w:t>подпунктами 24)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статьи 43, </w:t>
      </w:r>
      <w:r>
        <w:rPr>
          <w:rFonts w:ascii="Times New Roman"/>
          <w:b w:val="false"/>
          <w:i w:val="false"/>
          <w:color w:val="000000"/>
          <w:sz w:val="28"/>
        </w:rPr>
        <w:t>пунктом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46,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48 Закона Республики Казахстан "О страховой деятельности"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деятельности участников страхового рынка и субъектов рынка ценных бумаг,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октября 2021 года, за исключением абзацев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пункта 2 Перечня, которые вводятся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w:t>
            </w:r>
            <w:r>
              <w:br/>
            </w: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сентября 2021 года № 90</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участников страхового рынка и субъектов рынка ценных бумаг, в которые вносятся изменения и дополнения </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Республики Казахстан под № 8796) следующее изменение: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"3. Банки второго уровня, осуществляющие брокерскую 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w:t>
      </w:r>
    </w:p>
    <w:bookmarkEnd w:id="13"/>
    <w:bookmarkStart w:name="z21" w:id="14"/>
    <w:p>
      <w:pPr>
        <w:spacing w:after="0"/>
        <w:ind w:left="0"/>
        <w:jc w:val="both"/>
      </w:pPr>
      <w:r>
        <w:rPr>
          <w:rFonts w:ascii="Times New Roman"/>
          <w:b w:val="false"/>
          <w:i w:val="false"/>
          <w:color w:val="000000"/>
          <w:sz w:val="28"/>
        </w:rPr>
        <w:t xml:space="preserve">
      Страховые организации, осуществляющие деятельность в отрасли "страхование жизни",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осуществление деятельности по управлению инвестиционным портфелем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14"/>
    <w:bookmarkStart w:name="z22" w:id="15"/>
    <w:p>
      <w:pPr>
        <w:spacing w:after="0"/>
        <w:ind w:left="0"/>
        <w:jc w:val="both"/>
      </w:pPr>
      <w:r>
        <w:rPr>
          <w:rFonts w:ascii="Times New Roman"/>
          <w:b w:val="false"/>
          <w:i w:val="false"/>
          <w:color w:val="000000"/>
          <w:sz w:val="28"/>
        </w:rPr>
        <w:t>
      Требования Правил распространяются на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 в части порядка принятия инвестиционных решений в отношении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порядка составления и содержания рекомендации и инвестиционного решения в отношении таких активов.".</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"12. Порядок расчета минимального размера маржи платежеспособности с использованием "метода премий":</w:t>
      </w:r>
    </w:p>
    <w:bookmarkEnd w:id="18"/>
    <w:bookmarkStart w:name="z27" w:id="19"/>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bookmarkEnd w:id="19"/>
    <w:bookmarkStart w:name="z28" w:id="20"/>
    <w:p>
      <w:pPr>
        <w:spacing w:after="0"/>
        <w:ind w:left="0"/>
        <w:jc w:val="both"/>
      </w:pPr>
      <w:r>
        <w:rPr>
          <w:rFonts w:ascii="Times New Roman"/>
          <w:b w:val="false"/>
          <w:i w:val="false"/>
          <w:color w:val="000000"/>
          <w:sz w:val="28"/>
        </w:rPr>
        <w:t>
      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20"/>
    <w:bookmarkStart w:name="z29" w:id="21"/>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принятых страховой (перестраховочной) организацией по договорам перестрахования по классу "обязательное страхование работника от несчастных случаев при исполнении им трудовых (служебных) обязанностей", подлежит увеличению на 50 (пятьдесят) процентов;</w:t>
      </w:r>
    </w:p>
    <w:bookmarkEnd w:id="21"/>
    <w:bookmarkStart w:name="z30" w:id="22"/>
    <w:p>
      <w:pPr>
        <w:spacing w:after="0"/>
        <w:ind w:left="0"/>
        <w:jc w:val="both"/>
      </w:pPr>
      <w:r>
        <w:rPr>
          <w:rFonts w:ascii="Times New Roman"/>
          <w:b w:val="false"/>
          <w:i w:val="false"/>
          <w:color w:val="000000"/>
          <w:sz w:val="28"/>
        </w:rPr>
        <w:t>
      4) сумма совокупных страховых премий (совокупных заработанных премий), рассчитанных в соответствии с подпунктами 1), 2) и 3) настоящего пункта, уменьшается на сумму расходов по выплате комиссионного вознаграждения по страховой деятельности, а также на сумму корпоративного подоходного налога;</w:t>
      </w:r>
    </w:p>
    <w:bookmarkEnd w:id="22"/>
    <w:bookmarkStart w:name="z31" w:id="23"/>
    <w:p>
      <w:pPr>
        <w:spacing w:after="0"/>
        <w:ind w:left="0"/>
        <w:jc w:val="both"/>
      </w:pPr>
      <w:r>
        <w:rPr>
          <w:rFonts w:ascii="Times New Roman"/>
          <w:b w:val="false"/>
          <w:i w:val="false"/>
          <w:color w:val="000000"/>
          <w:sz w:val="28"/>
        </w:rPr>
        <w:t>
      5) сумма страховых премий, рассчитанных в соответствии с подпунктами 1), 2), 3) и 4) настоящего пункта в размере, не превышающем 3 500 000 000 (три миллиарда пятьсот миллионов) тенге, умножается на 18 (восемнадцать) процентов, оставшаяся сумма превышения умножается на 16 (шестнадцать) процентов.</w:t>
      </w:r>
    </w:p>
    <w:bookmarkEnd w:id="23"/>
    <w:bookmarkStart w:name="z32" w:id="24"/>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6) настоящего пункта;</w:t>
      </w:r>
    </w:p>
    <w:bookmarkEnd w:id="24"/>
    <w:bookmarkStart w:name="z33" w:id="25"/>
    <w:p>
      <w:pPr>
        <w:spacing w:after="0"/>
        <w:ind w:left="0"/>
        <w:jc w:val="both"/>
      </w:pPr>
      <w:r>
        <w:rPr>
          <w:rFonts w:ascii="Times New Roman"/>
          <w:b w:val="false"/>
          <w:i w:val="false"/>
          <w:color w:val="000000"/>
          <w:sz w:val="28"/>
        </w:rPr>
        <w:t>
      6)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3 (три) финансовых года, к сумме совокупных страховых выплат, начисленных за предыдущие 3 (три) финансовых года. Если величина полученного в результате расчета поправочного коэффициента меньше 0,5 (ноль целых пять десятых), то для расчета принимается 0,5 (ноль целых пять десятых).</w:t>
      </w:r>
    </w:p>
    <w:bookmarkEnd w:id="25"/>
    <w:bookmarkStart w:name="z34" w:id="26"/>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если за предыдущие 3 (три) финансовых года страховой (перестраховочной) организацией не осуществлялись страховые выплаты.</w:t>
      </w:r>
    </w:p>
    <w:bookmarkEnd w:id="26"/>
    <w:bookmarkStart w:name="z35" w:id="27"/>
    <w:p>
      <w:pPr>
        <w:spacing w:after="0"/>
        <w:ind w:left="0"/>
        <w:jc w:val="both"/>
      </w:pPr>
      <w:r>
        <w:rPr>
          <w:rFonts w:ascii="Times New Roman"/>
          <w:b w:val="false"/>
          <w:i w:val="false"/>
          <w:color w:val="000000"/>
          <w:sz w:val="28"/>
        </w:rPr>
        <w:t>
      13. Порядок расчета минимального размера маржи платежеспособности с использованием "метода выплат":</w:t>
      </w:r>
    </w:p>
    <w:bookmarkEnd w:id="27"/>
    <w:bookmarkStart w:name="z36" w:id="28"/>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3 (три) финансовых года.</w:t>
      </w:r>
    </w:p>
    <w:bookmarkEnd w:id="28"/>
    <w:bookmarkStart w:name="z37" w:id="29"/>
    <w:p>
      <w:pPr>
        <w:spacing w:after="0"/>
        <w:ind w:left="0"/>
        <w:jc w:val="both"/>
      </w:pPr>
      <w:r>
        <w:rPr>
          <w:rFonts w:ascii="Times New Roman"/>
          <w:b w:val="false"/>
          <w:i w:val="false"/>
          <w:color w:val="000000"/>
          <w:sz w:val="28"/>
        </w:rPr>
        <w:t xml:space="preserve">
      Страховой организацией, занимающейся исключительно страхованием рисков, указанных в подпунктах 13) и 14) пункта 3 </w:t>
      </w:r>
      <w:r>
        <w:rPr>
          <w:rFonts w:ascii="Times New Roman"/>
          <w:b w:val="false"/>
          <w:i w:val="false"/>
          <w:color w:val="000000"/>
          <w:sz w:val="28"/>
        </w:rPr>
        <w:t>статьи 6</w:t>
      </w:r>
      <w:r>
        <w:rPr>
          <w:rFonts w:ascii="Times New Roman"/>
          <w:b w:val="false"/>
          <w:i w:val="false"/>
          <w:color w:val="000000"/>
          <w:sz w:val="28"/>
        </w:rPr>
        <w:t xml:space="preserve"> Закона, для расчета используется сумма совокупных страховых выплат за предыдущие 7 (семь) финансовых лет;</w:t>
      </w:r>
    </w:p>
    <w:bookmarkEnd w:id="29"/>
    <w:bookmarkStart w:name="z38" w:id="30"/>
    <w:p>
      <w:pPr>
        <w:spacing w:after="0"/>
        <w:ind w:left="0"/>
        <w:jc w:val="both"/>
      </w:pPr>
      <w:r>
        <w:rPr>
          <w:rFonts w:ascii="Times New Roman"/>
          <w:b w:val="false"/>
          <w:i w:val="false"/>
          <w:color w:val="000000"/>
          <w:sz w:val="28"/>
        </w:rPr>
        <w:t>
      2) сумма совокупных страховых выплат, осуществленных страховой (перестраховочной) организацией по классу "обязательное страхование гражданско-правовой ответственности владельцев транспортных средств", подлежит увеличению на 50 (пятьдесят) процентов;</w:t>
      </w:r>
    </w:p>
    <w:bookmarkEnd w:id="30"/>
    <w:bookmarkStart w:name="z39" w:id="31"/>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bookmarkEnd w:id="31"/>
    <w:bookmarkStart w:name="z40" w:id="32"/>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3 (три) года, предшествующих отчетному финансовому году;</w:t>
      </w:r>
    </w:p>
    <w:bookmarkEnd w:id="32"/>
    <w:bookmarkStart w:name="z41" w:id="33"/>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7 (семь) лет, предшествующих отчетному финансовому году;</w:t>
      </w:r>
    </w:p>
    <w:bookmarkEnd w:id="33"/>
    <w:bookmarkStart w:name="z42" w:id="34"/>
    <w:p>
      <w:pPr>
        <w:spacing w:after="0"/>
        <w:ind w:left="0"/>
        <w:jc w:val="both"/>
      </w:pPr>
      <w:r>
        <w:rPr>
          <w:rFonts w:ascii="Times New Roman"/>
          <w:b w:val="false"/>
          <w:i w:val="false"/>
          <w:color w:val="000000"/>
          <w:sz w:val="28"/>
        </w:rPr>
        <w:t>
      4) для расчета минимального размера маржи платежеспособности страховой (перестраховочной) организации используется:</w:t>
      </w:r>
    </w:p>
    <w:bookmarkEnd w:id="34"/>
    <w:bookmarkStart w:name="z43" w:id="35"/>
    <w:p>
      <w:pPr>
        <w:spacing w:after="0"/>
        <w:ind w:left="0"/>
        <w:jc w:val="both"/>
      </w:pPr>
      <w:r>
        <w:rPr>
          <w:rFonts w:ascii="Times New Roman"/>
          <w:b w:val="false"/>
          <w:i w:val="false"/>
          <w:color w:val="000000"/>
          <w:sz w:val="28"/>
        </w:rPr>
        <w:t>
      одна третья часть суммы, полученной согласно абзацу второму подпункта 3) настоящего пункта;</w:t>
      </w:r>
    </w:p>
    <w:bookmarkEnd w:id="35"/>
    <w:bookmarkStart w:name="z44" w:id="36"/>
    <w:p>
      <w:pPr>
        <w:spacing w:after="0"/>
        <w:ind w:left="0"/>
        <w:jc w:val="both"/>
      </w:pPr>
      <w:r>
        <w:rPr>
          <w:rFonts w:ascii="Times New Roman"/>
          <w:b w:val="false"/>
          <w:i w:val="false"/>
          <w:color w:val="000000"/>
          <w:sz w:val="28"/>
        </w:rPr>
        <w:t>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3) настоящего пункта;</w:t>
      </w:r>
    </w:p>
    <w:bookmarkEnd w:id="36"/>
    <w:bookmarkStart w:name="z45" w:id="37"/>
    <w:p>
      <w:pPr>
        <w:spacing w:after="0"/>
        <w:ind w:left="0"/>
        <w:jc w:val="both"/>
      </w:pPr>
      <w:r>
        <w:rPr>
          <w:rFonts w:ascii="Times New Roman"/>
          <w:b w:val="false"/>
          <w:i w:val="false"/>
          <w:color w:val="000000"/>
          <w:sz w:val="28"/>
        </w:rPr>
        <w:t>
      5) сумма страховых выплат, рассчитанных в соответствии с подпунктами 1), 2), 3) и 4) настоящего пункта в размере, не превышающем 2 500 000 000 (два миллиарда пятьсот миллионов) тенге, умножается на 26 (двадцать шесть) процентов, оставшаяся сумма превышения умножается на 23 (двадцать три) процента.</w:t>
      </w:r>
    </w:p>
    <w:bookmarkEnd w:id="37"/>
    <w:bookmarkStart w:name="z46" w:id="38"/>
    <w:p>
      <w:pPr>
        <w:spacing w:after="0"/>
        <w:ind w:left="0"/>
        <w:jc w:val="both"/>
      </w:pPr>
      <w:r>
        <w:rPr>
          <w:rFonts w:ascii="Times New Roman"/>
          <w:b w:val="false"/>
          <w:i w:val="false"/>
          <w:color w:val="000000"/>
          <w:sz w:val="28"/>
        </w:rPr>
        <w:t>
      Полученные результаты суммируются и корректируются на поправочный коэффициент, рассчитанный в соответствии с подпунктом 6) пункта 12 Нормативов.</w:t>
      </w:r>
    </w:p>
    <w:bookmarkEnd w:id="38"/>
    <w:bookmarkStart w:name="z47" w:id="39"/>
    <w:p>
      <w:pPr>
        <w:spacing w:after="0"/>
        <w:ind w:left="0"/>
        <w:jc w:val="both"/>
      </w:pPr>
      <w:r>
        <w:rPr>
          <w:rFonts w:ascii="Times New Roman"/>
          <w:b w:val="false"/>
          <w:i w:val="false"/>
          <w:color w:val="000000"/>
          <w:sz w:val="28"/>
        </w:rPr>
        <w:t>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xml:space="preserve">
      "21. Минимальный размер маржи платежеспособности по остальным договорам страхования по классам страхования, указанным в подпункте 1) </w:t>
      </w:r>
      <w:r>
        <w:rPr>
          <w:rFonts w:ascii="Times New Roman"/>
          <w:b w:val="false"/>
          <w:i w:val="false"/>
          <w:color w:val="000000"/>
          <w:sz w:val="28"/>
        </w:rPr>
        <w:t>пункта 17</w:t>
      </w:r>
      <w:r>
        <w:rPr>
          <w:rFonts w:ascii="Times New Roman"/>
          <w:b w:val="false"/>
          <w:i w:val="false"/>
          <w:color w:val="000000"/>
          <w:sz w:val="28"/>
        </w:rPr>
        <w:t xml:space="preserve"> Нормативов, равен произведению 4 (четырех) процентов от суммы сформированных страховых резервов и поправочного коэффициента, рассчитанного в соответствии с частью второй настоящего пункта, за исключением договоров пенсионного аннуитета.</w:t>
      </w:r>
    </w:p>
    <w:bookmarkEnd w:id="40"/>
    <w:bookmarkStart w:name="z50" w:id="41"/>
    <w:p>
      <w:pPr>
        <w:spacing w:after="0"/>
        <w:ind w:left="0"/>
        <w:jc w:val="both"/>
      </w:pPr>
      <w:r>
        <w:rPr>
          <w:rFonts w:ascii="Times New Roman"/>
          <w:b w:val="false"/>
          <w:i w:val="false"/>
          <w:color w:val="000000"/>
          <w:sz w:val="28"/>
        </w:rPr>
        <w:t xml:space="preserve">
      По договорам пенсионного аннуитета - произведению максимального размера эффективной годовой процентной ставки, установленной в соответствии с Требованиями к формированию, методике расчета страховых резервов и их структуре, определенными нормативным правовым актом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(далее – Требования к формированию, методике расчета страховых резервов и их структуре), от суммы сформированных страховых резервов и поправочного коэффициента, рассчитанного в соответствии с частью второй настоящего пункта.</w:t>
      </w:r>
    </w:p>
    <w:bookmarkEnd w:id="41"/>
    <w:bookmarkStart w:name="z51" w:id="42"/>
    <w:p>
      <w:pPr>
        <w:spacing w:after="0"/>
        <w:ind w:left="0"/>
        <w:jc w:val="both"/>
      </w:pPr>
      <w:r>
        <w:rPr>
          <w:rFonts w:ascii="Times New Roman"/>
          <w:b w:val="false"/>
          <w:i w:val="false"/>
          <w:color w:val="000000"/>
          <w:sz w:val="28"/>
        </w:rPr>
        <w:t>
      Поправочный коэффициент рассчитывается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3" w:id="43"/>
    <w:p>
      <w:pPr>
        <w:spacing w:after="0"/>
        <w:ind w:left="0"/>
        <w:jc w:val="both"/>
      </w:pPr>
      <w:r>
        <w:rPr>
          <w:rFonts w:ascii="Times New Roman"/>
          <w:b w:val="false"/>
          <w:i w:val="false"/>
          <w:color w:val="000000"/>
          <w:sz w:val="28"/>
        </w:rPr>
        <w:t>
      "24. Минимальный размер гарантийного фонда для страховых (перестраховочных) организаций составляет не менее следующих величин (в месячных расчетных показателях):</w:t>
      </w:r>
    </w:p>
    <w:bookmarkEnd w:id="43"/>
    <w:bookmarkStart w:name="z54" w:id="44"/>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 500 000 (пятьсот тысяч);</w:t>
      </w:r>
    </w:p>
    <w:bookmarkEnd w:id="44"/>
    <w:bookmarkStart w:name="z55" w:id="45"/>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 500 000 (пятьсот тысяч);</w:t>
      </w:r>
    </w:p>
    <w:bookmarkEnd w:id="45"/>
    <w:bookmarkStart w:name="z56" w:id="46"/>
    <w:p>
      <w:pPr>
        <w:spacing w:after="0"/>
        <w:ind w:left="0"/>
        <w:jc w:val="both"/>
      </w:pPr>
      <w:r>
        <w:rPr>
          <w:rFonts w:ascii="Times New Roman"/>
          <w:b w:val="false"/>
          <w:i w:val="false"/>
          <w:color w:val="000000"/>
          <w:sz w:val="28"/>
        </w:rPr>
        <w:t>
      для страховой организации, имеющей лицензию по отрасли "общее страхование" и лицензию по перестрахованию – 700 000 (семьсот тысяч);</w:t>
      </w:r>
    </w:p>
    <w:bookmarkEnd w:id="46"/>
    <w:bookmarkStart w:name="z57" w:id="47"/>
    <w:p>
      <w:pPr>
        <w:spacing w:after="0"/>
        <w:ind w:left="0"/>
        <w:jc w:val="both"/>
      </w:pPr>
      <w:r>
        <w:rPr>
          <w:rFonts w:ascii="Times New Roman"/>
          <w:b w:val="false"/>
          <w:i w:val="false"/>
          <w:color w:val="000000"/>
          <w:sz w:val="28"/>
        </w:rPr>
        <w:t>
      для страховой организации, имеющей лицензию по отрасли "страхование жизни" и лицензию по перестрахованию – 700 000 (семьсот тысяч).";</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"29. Фактическая маржа платежеспособности, рассчитанная с учетом статей капитала, определяется по следующей формуле:</w:t>
      </w:r>
    </w:p>
    <w:bookmarkEnd w:id="48"/>
    <w:bookmarkStart w:name="z60" w:id="49"/>
    <w:p>
      <w:pPr>
        <w:spacing w:after="0"/>
        <w:ind w:left="0"/>
        <w:jc w:val="both"/>
      </w:pPr>
      <w:r>
        <w:rPr>
          <w:rFonts w:ascii="Times New Roman"/>
          <w:b w:val="false"/>
          <w:i w:val="false"/>
          <w:color w:val="000000"/>
          <w:sz w:val="28"/>
        </w:rPr>
        <w:t>
      ФМП = УК + НД – НМА – Упл – Уоп – И – СЗ, где:</w:t>
      </w:r>
    </w:p>
    <w:bookmarkEnd w:id="49"/>
    <w:bookmarkStart w:name="z61" w:id="50"/>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bookmarkEnd w:id="50"/>
    <w:bookmarkStart w:name="z62" w:id="51"/>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bookmarkEnd w:id="51"/>
    <w:bookmarkStart w:name="z63" w:id="52"/>
    <w:p>
      <w:pPr>
        <w:spacing w:after="0"/>
        <w:ind w:left="0"/>
        <w:jc w:val="both"/>
      </w:pPr>
      <w:r>
        <w:rPr>
          <w:rFonts w:ascii="Times New Roman"/>
          <w:b w:val="false"/>
          <w:i w:val="false"/>
          <w:color w:val="000000"/>
          <w:sz w:val="28"/>
        </w:rPr>
        <w:t>
      НД - нераспределенный доход прошлых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bookmarkEnd w:id="52"/>
    <w:bookmarkStart w:name="z64" w:id="53"/>
    <w:p>
      <w:pPr>
        <w:spacing w:after="0"/>
        <w:ind w:left="0"/>
        <w:jc w:val="both"/>
      </w:pPr>
      <w:r>
        <w:rPr>
          <w:rFonts w:ascii="Times New Roman"/>
          <w:b w:val="false"/>
          <w:i w:val="false"/>
          <w:color w:val="000000"/>
          <w:sz w:val="28"/>
        </w:rPr>
        <w:t xml:space="preserve">
      НМА - нематериальные активы, за исключением программного обеспечения, указанного в подпункте 8) </w:t>
      </w:r>
      <w:r>
        <w:rPr>
          <w:rFonts w:ascii="Times New Roman"/>
          <w:b w:val="false"/>
          <w:i w:val="false"/>
          <w:color w:val="000000"/>
          <w:sz w:val="28"/>
        </w:rPr>
        <w:t>пункта 34</w:t>
      </w:r>
      <w:r>
        <w:rPr>
          <w:rFonts w:ascii="Times New Roman"/>
          <w:b w:val="false"/>
          <w:i w:val="false"/>
          <w:color w:val="000000"/>
          <w:sz w:val="28"/>
        </w:rPr>
        <w:t xml:space="preserve"> Нормативов;</w:t>
      </w:r>
    </w:p>
    <w:bookmarkEnd w:id="53"/>
    <w:bookmarkStart w:name="z65" w:id="54"/>
    <w:p>
      <w:pPr>
        <w:spacing w:after="0"/>
        <w:ind w:left="0"/>
        <w:jc w:val="both"/>
      </w:pPr>
      <w:r>
        <w:rPr>
          <w:rFonts w:ascii="Times New Roman"/>
          <w:b w:val="false"/>
          <w:i w:val="false"/>
          <w:color w:val="000000"/>
          <w:sz w:val="28"/>
        </w:rPr>
        <w:t>
      Упл - непокрытый убыток предыдущих лет;</w:t>
      </w:r>
    </w:p>
    <w:bookmarkEnd w:id="54"/>
    <w:bookmarkStart w:name="z66" w:id="55"/>
    <w:p>
      <w:pPr>
        <w:spacing w:after="0"/>
        <w:ind w:left="0"/>
        <w:jc w:val="both"/>
      </w:pPr>
      <w:r>
        <w:rPr>
          <w:rFonts w:ascii="Times New Roman"/>
          <w:b w:val="false"/>
          <w:i w:val="false"/>
          <w:color w:val="000000"/>
          <w:sz w:val="28"/>
        </w:rPr>
        <w:t>
      Уоп - непокрытый убыток отчетного периода;</w:t>
      </w:r>
    </w:p>
    <w:bookmarkEnd w:id="55"/>
    <w:bookmarkStart w:name="z67" w:id="56"/>
    <w:p>
      <w:pPr>
        <w:spacing w:after="0"/>
        <w:ind w:left="0"/>
        <w:jc w:val="both"/>
      </w:pPr>
      <w:r>
        <w:rPr>
          <w:rFonts w:ascii="Times New Roman"/>
          <w:b w:val="false"/>
          <w:i w:val="false"/>
          <w:color w:val="000000"/>
          <w:sz w:val="28"/>
        </w:rPr>
        <w:t>
      И - инвестиции в уставный капитал других юридических лиц;</w:t>
      </w:r>
    </w:p>
    <w:bookmarkEnd w:id="56"/>
    <w:bookmarkStart w:name="z68" w:id="57"/>
    <w:p>
      <w:pPr>
        <w:spacing w:after="0"/>
        <w:ind w:left="0"/>
        <w:jc w:val="both"/>
      </w:pPr>
      <w:r>
        <w:rPr>
          <w:rFonts w:ascii="Times New Roman"/>
          <w:b w:val="false"/>
          <w:i w:val="false"/>
          <w:color w:val="000000"/>
          <w:sz w:val="28"/>
        </w:rPr>
        <w:t xml:space="preserve">
      СЗ - субординированный заем, предоставленный лицам, которые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зарегистрированным в Реестре государственной регистрации нормативных правовых актов под № 17884.</w:t>
      </w:r>
    </w:p>
    <w:bookmarkEnd w:id="58"/>
    <w:bookmarkStart w:name="z71" w:id="59"/>
    <w:p>
      <w:pPr>
        <w:spacing w:after="0"/>
        <w:ind w:left="0"/>
        <w:jc w:val="both"/>
      </w:pPr>
      <w:r>
        <w:rPr>
          <w:rFonts w:ascii="Times New Roman"/>
          <w:b w:val="false"/>
          <w:i w:val="false"/>
          <w:color w:val="000000"/>
          <w:sz w:val="28"/>
        </w:rPr>
        <w:t>
      Кроме условий, указанных в пунктах 30 и 31 Нормативов, облигации, являющиеся субординированным долгом страховой (перестраховочной) организации, также соответствуют следующим условиям:</w:t>
      </w:r>
    </w:p>
    <w:bookmarkEnd w:id="59"/>
    <w:bookmarkStart w:name="z72" w:id="60"/>
    <w:p>
      <w:pPr>
        <w:spacing w:after="0"/>
        <w:ind w:left="0"/>
        <w:jc w:val="both"/>
      </w:pPr>
      <w:r>
        <w:rPr>
          <w:rFonts w:ascii="Times New Roman"/>
          <w:b w:val="false"/>
          <w:i w:val="false"/>
          <w:color w:val="000000"/>
          <w:sz w:val="28"/>
        </w:rPr>
        <w:t>
      не подлежат погашению по инициативе собственника облигаций или без предварительного согласия уполномоченного органа;</w:t>
      </w:r>
    </w:p>
    <w:bookmarkEnd w:id="60"/>
    <w:bookmarkStart w:name="z73" w:id="61"/>
    <w:p>
      <w:pPr>
        <w:spacing w:after="0"/>
        <w:ind w:left="0"/>
        <w:jc w:val="both"/>
      </w:pPr>
      <w:r>
        <w:rPr>
          <w:rFonts w:ascii="Times New Roman"/>
          <w:b w:val="false"/>
          <w:i w:val="false"/>
          <w:color w:val="000000"/>
          <w:sz w:val="28"/>
        </w:rPr>
        <w:t>
      проспект эмиссии предусматривает для страховой (перестраховочной) организации право отсрочки выплаты вознаграждения по долгу;</w:t>
      </w:r>
    </w:p>
    <w:bookmarkEnd w:id="61"/>
    <w:bookmarkStart w:name="z74" w:id="62"/>
    <w:p>
      <w:pPr>
        <w:spacing w:after="0"/>
        <w:ind w:left="0"/>
        <w:jc w:val="both"/>
      </w:pPr>
      <w:r>
        <w:rPr>
          <w:rFonts w:ascii="Times New Roman"/>
          <w:b w:val="false"/>
          <w:i w:val="false"/>
          <w:color w:val="000000"/>
          <w:sz w:val="28"/>
        </w:rPr>
        <w:t>
      проспект эмиссии ценных бумаг предусматривает корректировку основного долга и невыплаченного вознаграждения в случае убытков и при этом обеспечивает страховой (перестраховочной) организации возможность продолжать свою деятельность.";</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63"/>
    <w:bookmarkStart w:name="z77" w:id="64"/>
    <w:p>
      <w:pPr>
        <w:spacing w:after="0"/>
        <w:ind w:left="0"/>
        <w:jc w:val="both"/>
      </w:pPr>
      <w:r>
        <w:rPr>
          <w:rFonts w:ascii="Times New Roman"/>
          <w:b w:val="false"/>
          <w:i w:val="false"/>
          <w:color w:val="000000"/>
          <w:sz w:val="28"/>
        </w:rPr>
        <w:t>
      1) деньги:</w:t>
      </w:r>
    </w:p>
    <w:bookmarkEnd w:id="64"/>
    <w:bookmarkStart w:name="z78" w:id="65"/>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65"/>
    <w:bookmarkStart w:name="z79" w:id="66"/>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66"/>
    <w:bookmarkStart w:name="z80" w:id="67"/>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67"/>
    <w:bookmarkStart w:name="z81" w:id="68"/>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 – в объеме 100 (сто) процентов от балансовой стоимости;</w:t>
      </w:r>
    </w:p>
    <w:bookmarkEnd w:id="68"/>
    <w:bookmarkStart w:name="z82" w:id="69"/>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 - в объеме 100 (сто) процентов от балансовой стоимости;</w:t>
      </w:r>
    </w:p>
    <w:bookmarkEnd w:id="69"/>
    <w:bookmarkStart w:name="z83" w:id="70"/>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70"/>
    <w:bookmarkStart w:name="z84" w:id="71"/>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71"/>
    <w:bookmarkStart w:name="z85" w:id="72"/>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72"/>
    <w:bookmarkStart w:name="z86" w:id="73"/>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и 27)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73"/>
    <w:bookmarkStart w:name="z87" w:id="74"/>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74"/>
    <w:bookmarkStart w:name="z88" w:id="75"/>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75"/>
    <w:bookmarkStart w:name="z89" w:id="76"/>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w:t>
      </w:r>
    </w:p>
    <w:bookmarkEnd w:id="76"/>
    <w:bookmarkStart w:name="z90" w:id="77"/>
    <w:p>
      <w:pPr>
        <w:spacing w:after="0"/>
        <w:ind w:left="0"/>
        <w:jc w:val="both"/>
      </w:pPr>
      <w:r>
        <w:rPr>
          <w:rFonts w:ascii="Times New Roman"/>
          <w:b w:val="false"/>
          <w:i w:val="false"/>
          <w:color w:val="000000"/>
          <w:sz w:val="28"/>
        </w:rPr>
        <w:t>
      8) до 1 января 2022 года:</w:t>
      </w:r>
    </w:p>
    <w:bookmarkEnd w:id="77"/>
    <w:bookmarkStart w:name="z91" w:id="78"/>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78"/>
    <w:bookmarkStart w:name="z92" w:id="79"/>
    <w:p>
      <w:pPr>
        <w:spacing w:after="0"/>
        <w:ind w:left="0"/>
        <w:jc w:val="both"/>
      </w:pPr>
      <w:r>
        <w:rPr>
          <w:rFonts w:ascii="Times New Roman"/>
          <w:b w:val="false"/>
          <w:i w:val="false"/>
          <w:color w:val="000000"/>
          <w:sz w:val="28"/>
        </w:rPr>
        <w:t>
      9) суммы к получению от перестраховщиков, страховые премии к получению от страхователей (перестрахователей) и посредников:</w:t>
      </w:r>
    </w:p>
    <w:bookmarkEnd w:id="79"/>
    <w:bookmarkStart w:name="z93" w:id="80"/>
    <w:p>
      <w:pPr>
        <w:spacing w:after="0"/>
        <w:ind w:left="0"/>
        <w:jc w:val="both"/>
      </w:pPr>
      <w:r>
        <w:rPr>
          <w:rFonts w:ascii="Times New Roman"/>
          <w:b w:val="false"/>
          <w:i w:val="false"/>
          <w:color w:val="000000"/>
          <w:sz w:val="28"/>
        </w:rPr>
        <w:t>
      до 1 января 2022 года:</w:t>
      </w:r>
    </w:p>
    <w:bookmarkEnd w:id="80"/>
    <w:bookmarkStart w:name="z94" w:id="81"/>
    <w:p>
      <w:pPr>
        <w:spacing w:after="0"/>
        <w:ind w:left="0"/>
        <w:jc w:val="both"/>
      </w:pPr>
      <w:r>
        <w:rPr>
          <w:rFonts w:ascii="Times New Roman"/>
          <w:b w:val="false"/>
          <w:i w:val="false"/>
          <w:color w:val="000000"/>
          <w:sz w:val="28"/>
        </w:rPr>
        <w:t>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настоящего пункта;</w:t>
      </w:r>
    </w:p>
    <w:bookmarkEnd w:id="81"/>
    <w:bookmarkStart w:name="z95" w:id="82"/>
    <w:p>
      <w:pPr>
        <w:spacing w:after="0"/>
        <w:ind w:left="0"/>
        <w:jc w:val="both"/>
      </w:pPr>
      <w:r>
        <w:rPr>
          <w:rFonts w:ascii="Times New Roman"/>
          <w:b w:val="false"/>
          <w:i w:val="false"/>
          <w:color w:val="000000"/>
          <w:sz w:val="28"/>
        </w:rPr>
        <w:t>
      с 1 января 2022 года:</w:t>
      </w:r>
    </w:p>
    <w:bookmarkEnd w:id="82"/>
    <w:bookmarkStart w:name="z96" w:id="83"/>
    <w:p>
      <w:pPr>
        <w:spacing w:after="0"/>
        <w:ind w:left="0"/>
        <w:jc w:val="both"/>
      </w:pPr>
      <w:r>
        <w:rPr>
          <w:rFonts w:ascii="Times New Roman"/>
          <w:b w:val="false"/>
          <w:i w:val="false"/>
          <w:color w:val="000000"/>
          <w:sz w:val="28"/>
        </w:rPr>
        <w:t>
      в сумме, не превышающей 10 (десяти) процентов от суммы высоколиквидных активов страховой (перестраховочной) организации;</w:t>
      </w:r>
    </w:p>
    <w:bookmarkEnd w:id="83"/>
    <w:bookmarkStart w:name="z97" w:id="84"/>
    <w:p>
      <w:pPr>
        <w:spacing w:after="0"/>
        <w:ind w:left="0"/>
        <w:jc w:val="both"/>
      </w:pPr>
      <w:r>
        <w:rPr>
          <w:rFonts w:ascii="Times New Roman"/>
          <w:b w:val="false"/>
          <w:i w:val="false"/>
          <w:color w:val="000000"/>
          <w:sz w:val="28"/>
        </w:rPr>
        <w:t>
      10)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84"/>
    <w:bookmarkStart w:name="z98" w:id="85"/>
    <w:p>
      <w:pPr>
        <w:spacing w:after="0"/>
        <w:ind w:left="0"/>
        <w:jc w:val="both"/>
      </w:pPr>
      <w:r>
        <w:rPr>
          <w:rFonts w:ascii="Times New Roman"/>
          <w:b w:val="false"/>
          <w:i w:val="false"/>
          <w:color w:val="000000"/>
          <w:sz w:val="28"/>
        </w:rPr>
        <w:t>
      11) до 1 января 2022 года:</w:t>
      </w:r>
    </w:p>
    <w:bookmarkEnd w:id="85"/>
    <w:bookmarkStart w:name="z99" w:id="86"/>
    <w:p>
      <w:pPr>
        <w:spacing w:after="0"/>
        <w:ind w:left="0"/>
        <w:jc w:val="both"/>
      </w:pPr>
      <w:r>
        <w:rPr>
          <w:rFonts w:ascii="Times New Roman"/>
          <w:b w:val="false"/>
          <w:i w:val="false"/>
          <w:color w:val="000000"/>
          <w:sz w:val="28"/>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86"/>
    <w:bookmarkStart w:name="z100" w:id="87"/>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p>
    <w:bookmarkEnd w:id="87"/>
    <w:bookmarkStart w:name="z101" w:id="88"/>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(Стандард энд Пурс) или других рейтинговых агентств;</w:t>
      </w:r>
    </w:p>
    <w:bookmarkEnd w:id="88"/>
    <w:bookmarkStart w:name="z102" w:id="89"/>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89"/>
    <w:bookmarkStart w:name="z103" w:id="90"/>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90"/>
    <w:bookmarkStart w:name="z104" w:id="91"/>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91"/>
    <w:bookmarkStart w:name="z105" w:id="92"/>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92"/>
    <w:bookmarkStart w:name="z106" w:id="93"/>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93"/>
    <w:bookmarkStart w:name="z107" w:id="94"/>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94"/>
    <w:bookmarkStart w:name="z108" w:id="95"/>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95"/>
    <w:bookmarkStart w:name="z109" w:id="96"/>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96"/>
    <w:bookmarkStart w:name="z110" w:id="97"/>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97"/>
    <w:bookmarkStart w:name="z111" w:id="98"/>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98"/>
    <w:bookmarkStart w:name="z112" w:id="99"/>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4" w:id="100"/>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100"/>
    <w:bookmarkStart w:name="z115" w:id="101"/>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101"/>
    <w:bookmarkStart w:name="z116" w:id="102"/>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bookmarkEnd w:id="102"/>
    <w:bookmarkStart w:name="z117" w:id="103"/>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103"/>
    <w:bookmarkStart w:name="z118" w:id="104"/>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bookmarkEnd w:id="104"/>
    <w:bookmarkStart w:name="z119" w:id="105"/>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105"/>
    <w:bookmarkStart w:name="z120" w:id="106"/>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106"/>
    <w:bookmarkStart w:name="z121" w:id="107"/>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07"/>
    <w:bookmarkStart w:name="z122" w:id="108"/>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08"/>
    <w:bookmarkStart w:name="z123" w:id="109"/>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109"/>
    <w:bookmarkStart w:name="z124" w:id="110"/>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110"/>
    <w:bookmarkStart w:name="z125" w:id="111"/>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111"/>
    <w:bookmarkStart w:name="z126" w:id="112"/>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112"/>
    <w:bookmarkStart w:name="z127" w:id="113"/>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13"/>
    <w:bookmarkStart w:name="z128" w:id="114"/>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114"/>
    <w:bookmarkStart w:name="z129" w:id="115"/>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115"/>
    <w:bookmarkStart w:name="z130" w:id="116"/>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16"/>
    <w:bookmarkStart w:name="z131" w:id="117"/>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17"/>
    <w:bookmarkStart w:name="z132" w:id="118"/>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118"/>
    <w:bookmarkStart w:name="z133" w:id="119"/>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bookmarkEnd w:id="119"/>
    <w:bookmarkStart w:name="z134" w:id="120"/>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bookmarkEnd w:id="120"/>
    <w:bookmarkStart w:name="z135" w:id="121"/>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121"/>
    <w:bookmarkStart w:name="z136" w:id="122"/>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активов которых являются данные акции;</w:t>
      </w:r>
    </w:p>
    <w:bookmarkEnd w:id="122"/>
    <w:bookmarkStart w:name="z137" w:id="123"/>
    <w:p>
      <w:pPr>
        <w:spacing w:after="0"/>
        <w:ind w:left="0"/>
        <w:jc w:val="both"/>
      </w:pPr>
      <w:r>
        <w:rPr>
          <w:rFonts w:ascii="Times New Roman"/>
          <w:b w:val="false"/>
          <w:i w:val="false"/>
          <w:color w:val="000000"/>
          <w:sz w:val="28"/>
        </w:rPr>
        <w:t>
      20) акции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23"/>
    <w:bookmarkStart w:name="z138" w:id="124"/>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124"/>
    <w:bookmarkStart w:name="z139" w:id="125"/>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w:t>
      </w:r>
    </w:p>
    <w:bookmarkEnd w:id="125"/>
    <w:bookmarkStart w:name="z140" w:id="126"/>
    <w:p>
      <w:pPr>
        <w:spacing w:after="0"/>
        <w:ind w:left="0"/>
        <w:jc w:val="both"/>
      </w:pPr>
      <w:r>
        <w:rPr>
          <w:rFonts w:ascii="Times New Roman"/>
          <w:b w:val="false"/>
          <w:i w:val="false"/>
          <w:color w:val="000000"/>
          <w:sz w:val="28"/>
        </w:rPr>
        <w:t>
      23)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126"/>
    <w:bookmarkStart w:name="z141" w:id="127"/>
    <w:p>
      <w:pPr>
        <w:spacing w:after="0"/>
        <w:ind w:left="0"/>
        <w:jc w:val="both"/>
      </w:pPr>
      <w:r>
        <w:rPr>
          <w:rFonts w:ascii="Times New Roman"/>
          <w:b w:val="false"/>
          <w:i w:val="false"/>
          <w:color w:val="000000"/>
          <w:sz w:val="28"/>
        </w:rPr>
        <w:t>
      24)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127"/>
    <w:bookmarkStart w:name="z142" w:id="128"/>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28"/>
    <w:bookmarkStart w:name="z143" w:id="129"/>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129"/>
    <w:bookmarkStart w:name="z144" w:id="130"/>
    <w:p>
      <w:pPr>
        <w:spacing w:after="0"/>
        <w:ind w:left="0"/>
        <w:jc w:val="both"/>
      </w:pPr>
      <w:r>
        <w:rPr>
          <w:rFonts w:ascii="Times New Roman"/>
          <w:b w:val="false"/>
          <w:i w:val="false"/>
          <w:color w:val="000000"/>
          <w:sz w:val="28"/>
        </w:rPr>
        <w:t>
      27) аффинированные драгоценные металлы и металлические счета;</w:t>
      </w:r>
    </w:p>
    <w:bookmarkEnd w:id="130"/>
    <w:bookmarkStart w:name="z145" w:id="131"/>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131"/>
    <w:bookmarkStart w:name="z146" w:id="132"/>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132"/>
    <w:bookmarkStart w:name="z147" w:id="133"/>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133"/>
    <w:bookmarkStart w:name="z148" w:id="134"/>
    <w:p>
      <w:pPr>
        <w:spacing w:after="0"/>
        <w:ind w:left="0"/>
        <w:jc w:val="both"/>
      </w:pPr>
      <w:r>
        <w:rPr>
          <w:rFonts w:ascii="Times New Roman"/>
          <w:b w:val="false"/>
          <w:i w:val="false"/>
          <w:color w:val="000000"/>
          <w:sz w:val="28"/>
        </w:rPr>
        <w:t>
      DAX (Deutscher Aktienindex) (Дойтче Акциениндекс);</w:t>
      </w:r>
    </w:p>
    <w:bookmarkEnd w:id="134"/>
    <w:bookmarkStart w:name="z149" w:id="135"/>
    <w:p>
      <w:pPr>
        <w:spacing w:after="0"/>
        <w:ind w:left="0"/>
        <w:jc w:val="both"/>
      </w:pPr>
      <w:r>
        <w:rPr>
          <w:rFonts w:ascii="Times New Roman"/>
          <w:b w:val="false"/>
          <w:i w:val="false"/>
          <w:color w:val="000000"/>
          <w:sz w:val="28"/>
        </w:rPr>
        <w:t>
      DJIA (Dow Jones Industrial Average) (Доу Джонс Индастриал Эвередж);</w:t>
      </w:r>
    </w:p>
    <w:bookmarkEnd w:id="135"/>
    <w:bookmarkStart w:name="z150" w:id="136"/>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136"/>
    <w:bookmarkStart w:name="z151" w:id="137"/>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137"/>
    <w:bookmarkStart w:name="z152" w:id="138"/>
    <w:p>
      <w:pPr>
        <w:spacing w:after="0"/>
        <w:ind w:left="0"/>
        <w:jc w:val="both"/>
      </w:pPr>
      <w:r>
        <w:rPr>
          <w:rFonts w:ascii="Times New Roman"/>
          <w:b w:val="false"/>
          <w:i w:val="false"/>
          <w:color w:val="000000"/>
          <w:sz w:val="28"/>
        </w:rPr>
        <w:t>
      HSI (Hang Seng Index) (Ханг Сенг Индекс);</w:t>
      </w:r>
    </w:p>
    <w:bookmarkEnd w:id="138"/>
    <w:bookmarkStart w:name="z153" w:id="139"/>
    <w:p>
      <w:pPr>
        <w:spacing w:after="0"/>
        <w:ind w:left="0"/>
        <w:jc w:val="both"/>
      </w:pPr>
      <w:r>
        <w:rPr>
          <w:rFonts w:ascii="Times New Roman"/>
          <w:b w:val="false"/>
          <w:i w:val="false"/>
          <w:color w:val="000000"/>
          <w:sz w:val="28"/>
        </w:rPr>
        <w:t>
      KASE (Kazakhstan Stock Exchange Index) (Казакстан Сток Эксчейндж Индекс);</w:t>
      </w:r>
    </w:p>
    <w:bookmarkEnd w:id="139"/>
    <w:bookmarkStart w:name="z154" w:id="140"/>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140"/>
    <w:bookmarkStart w:name="z155" w:id="141"/>
    <w:p>
      <w:pPr>
        <w:spacing w:after="0"/>
        <w:ind w:left="0"/>
        <w:jc w:val="both"/>
      </w:pPr>
      <w:r>
        <w:rPr>
          <w:rFonts w:ascii="Times New Roman"/>
          <w:b w:val="false"/>
          <w:i w:val="false"/>
          <w:color w:val="000000"/>
          <w:sz w:val="28"/>
        </w:rPr>
        <w:t>
      MOEX Russia (Moscow Exchange Russia Index) (Москоу Эксчейндж Раша Индекс);</w:t>
      </w:r>
    </w:p>
    <w:bookmarkEnd w:id="141"/>
    <w:bookmarkStart w:name="z156" w:id="142"/>
    <w:p>
      <w:pPr>
        <w:spacing w:after="0"/>
        <w:ind w:left="0"/>
        <w:jc w:val="both"/>
      </w:pPr>
      <w:r>
        <w:rPr>
          <w:rFonts w:ascii="Times New Roman"/>
          <w:b w:val="false"/>
          <w:i w:val="false"/>
          <w:color w:val="000000"/>
          <w:sz w:val="28"/>
        </w:rPr>
        <w:t>
      NIKKEI 225 (Nikkei-225 Stock Average Index) (Никкэй-225 Сток Эвередж Индекс);</w:t>
      </w:r>
    </w:p>
    <w:bookmarkEnd w:id="142"/>
    <w:bookmarkStart w:name="z157" w:id="143"/>
    <w:p>
      <w:pPr>
        <w:spacing w:after="0"/>
        <w:ind w:left="0"/>
        <w:jc w:val="both"/>
      </w:pPr>
      <w:r>
        <w:rPr>
          <w:rFonts w:ascii="Times New Roman"/>
          <w:b w:val="false"/>
          <w:i w:val="false"/>
          <w:color w:val="000000"/>
          <w:sz w:val="28"/>
        </w:rPr>
        <w:t>
      S&amp;P 500 (Standard and Poor's 500 Index) (Стандард энд Пурс 500 Индекс);</w:t>
      </w:r>
    </w:p>
    <w:bookmarkEnd w:id="143"/>
    <w:bookmarkStart w:name="z158" w:id="144"/>
    <w:p>
      <w:pPr>
        <w:spacing w:after="0"/>
        <w:ind w:left="0"/>
        <w:jc w:val="both"/>
      </w:pPr>
      <w:r>
        <w:rPr>
          <w:rFonts w:ascii="Times New Roman"/>
          <w:b w:val="false"/>
          <w:i w:val="false"/>
          <w:color w:val="000000"/>
          <w:sz w:val="28"/>
        </w:rPr>
        <w:t>
      TOPIX 100 (Tokyo Stock Price 100 Index) (Токио Сток Прайс 100 Индекс);</w:t>
      </w:r>
    </w:p>
    <w:bookmarkEnd w:id="144"/>
    <w:bookmarkStart w:name="z159" w:id="145"/>
    <w:p>
      <w:pPr>
        <w:spacing w:after="0"/>
        <w:ind w:left="0"/>
        <w:jc w:val="both"/>
      </w:pPr>
      <w:r>
        <w:rPr>
          <w:rFonts w:ascii="Times New Roman"/>
          <w:b w:val="false"/>
          <w:i w:val="false"/>
          <w:color w:val="000000"/>
          <w:sz w:val="28"/>
        </w:rPr>
        <w:t>
      NASDAQ-100 (Nasdaq-100 Index) (Насдак-100 Индекс).</w:t>
      </w:r>
    </w:p>
    <w:bookmarkEnd w:id="145"/>
    <w:bookmarkStart w:name="z160" w:id="146"/>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62" w:id="147"/>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147"/>
    <w:bookmarkStart w:name="z163" w:id="148"/>
    <w:p>
      <w:pPr>
        <w:spacing w:after="0"/>
        <w:ind w:left="0"/>
        <w:jc w:val="both"/>
      </w:pPr>
      <w:r>
        <w:rPr>
          <w:rFonts w:ascii="Times New Roman"/>
          <w:b w:val="false"/>
          <w:i w:val="false"/>
          <w:color w:val="000000"/>
          <w:sz w:val="28"/>
        </w:rPr>
        <w:t>
      1) активы, являющиеся обеспечением по обязательствам страховой (перестраховочной) организации и (или) на которые право собственности страховой (перестраховочной) организации ограничено (за исключением операций РЕПО).</w:t>
      </w:r>
    </w:p>
    <w:bookmarkEnd w:id="148"/>
    <w:bookmarkStart w:name="z164" w:id="149"/>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149"/>
    <w:bookmarkStart w:name="z165" w:id="150"/>
    <w:p>
      <w:pPr>
        <w:spacing w:after="0"/>
        <w:ind w:left="0"/>
        <w:jc w:val="both"/>
      </w:pPr>
      <w:r>
        <w:rPr>
          <w:rFonts w:ascii="Times New Roman"/>
          <w:b w:val="false"/>
          <w:i w:val="false"/>
          <w:color w:val="000000"/>
          <w:sz w:val="28"/>
        </w:rPr>
        <w:t>
      Ценные бумаги, являющиеся предметом операции "обратного РЕПО" (за исключением ценных бумаг, являющихся предметом операции "обратного РЕПО", заключенной с участием центрального контрагента), включаются в расчет высоколиквидных активов страховой (перестраховочной) организации в объемах, указанных в Таблице высоколиквидных активов страховой (перестраховочной) организации согласно приложению 5 к Нормативам;</w:t>
      </w:r>
    </w:p>
    <w:bookmarkEnd w:id="150"/>
    <w:bookmarkStart w:name="z166" w:id="151"/>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стоимости активов страховой (перестраховочной) организации с учетом их классификации по качеству и ликвидности и высоколиквидных активов страховой (перестраховочной) организации в полном объеме.</w:t>
      </w:r>
    </w:p>
    <w:bookmarkEnd w:id="151"/>
    <w:bookmarkStart w:name="z167" w:id="152"/>
    <w:p>
      <w:pPr>
        <w:spacing w:after="0"/>
        <w:ind w:left="0"/>
        <w:jc w:val="both"/>
      </w:pPr>
      <w:r>
        <w:rPr>
          <w:rFonts w:ascii="Times New Roman"/>
          <w:b w:val="false"/>
          <w:i w:val="false"/>
          <w:color w:val="000000"/>
          <w:sz w:val="28"/>
        </w:rPr>
        <w:t>
      2) вклады и текущие счета в банках второго уровня, которые в соответствии с Законом являются крупными участниками страховой (перестраховочной) организации или страховыми холдингами, или в которых страховая (перестраховочная) организация является крупным участником или банковским холдингом, за исключением случаев, когда такие банки второго уровня имеют долгосрочный кредитный рейтинг не ниже "ВB"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152"/>
    <w:bookmarkStart w:name="z168" w:id="153"/>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170" w:id="154"/>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154"/>
    <w:bookmarkStart w:name="z171" w:id="155"/>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составляет:</w:t>
      </w:r>
    </w:p>
    <w:bookmarkEnd w:id="155"/>
    <w:bookmarkStart w:name="z172" w:id="156"/>
    <w:p>
      <w:pPr>
        <w:spacing w:after="0"/>
        <w:ind w:left="0"/>
        <w:jc w:val="both"/>
      </w:pPr>
      <w:r>
        <w:rPr>
          <w:rFonts w:ascii="Times New Roman"/>
          <w:b w:val="false"/>
          <w:i w:val="false"/>
          <w:color w:val="000000"/>
          <w:sz w:val="28"/>
        </w:rPr>
        <w:t>
      до 1 января 2022 года - не более 20 (двадцати) процентов от суммы активов, рассчитанных в соответствии с пунктом 34 Нормативов;</w:t>
      </w:r>
    </w:p>
    <w:bookmarkEnd w:id="156"/>
    <w:bookmarkStart w:name="z173" w:id="157"/>
    <w:p>
      <w:pPr>
        <w:spacing w:after="0"/>
        <w:ind w:left="0"/>
        <w:jc w:val="both"/>
      </w:pPr>
      <w:r>
        <w:rPr>
          <w:rFonts w:ascii="Times New Roman"/>
          <w:b w:val="false"/>
          <w:i w:val="false"/>
          <w:color w:val="000000"/>
          <w:sz w:val="28"/>
        </w:rPr>
        <w:t>
      с 1 января 2022 года - не более 50 (пятидесяти)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57"/>
    <w:bookmarkStart w:name="z174" w:id="158"/>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58"/>
    <w:bookmarkStart w:name="z175" w:id="159"/>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59"/>
    <w:bookmarkStart w:name="z176" w:id="160"/>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160"/>
    <w:bookmarkStart w:name="z177" w:id="161"/>
    <w:p>
      <w:pPr>
        <w:spacing w:after="0"/>
        <w:ind w:left="0"/>
        <w:jc w:val="both"/>
      </w:pPr>
      <w:r>
        <w:rPr>
          <w:rFonts w:ascii="Times New Roman"/>
          <w:b w:val="false"/>
          <w:i w:val="false"/>
          <w:color w:val="000000"/>
          <w:sz w:val="28"/>
        </w:rPr>
        <w:t>
      до 1 января 2022 года - не более 15 (пятнадцати) процентов от суммы активов, рассчитанных в соответствии с пунктом 34 Нормативов;</w:t>
      </w:r>
    </w:p>
    <w:bookmarkEnd w:id="161"/>
    <w:bookmarkStart w:name="z178" w:id="162"/>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2"/>
    <w:bookmarkStart w:name="z179" w:id="163"/>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3"/>
    <w:bookmarkStart w:name="z180" w:id="164"/>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4"/>
    <w:bookmarkStart w:name="z181" w:id="165"/>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165"/>
    <w:bookmarkStart w:name="z182" w:id="166"/>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66"/>
    <w:bookmarkStart w:name="z183" w:id="167"/>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7"/>
    <w:bookmarkStart w:name="z184" w:id="168"/>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8"/>
    <w:bookmarkStart w:name="z185" w:id="169"/>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69"/>
    <w:bookmarkStart w:name="z186" w:id="170"/>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bookmarkEnd w:id="170"/>
    <w:bookmarkStart w:name="z187" w:id="171"/>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71"/>
    <w:bookmarkStart w:name="z188" w:id="172"/>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2"/>
    <w:bookmarkStart w:name="z189" w:id="173"/>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3"/>
    <w:bookmarkStart w:name="z190" w:id="174"/>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4"/>
    <w:bookmarkStart w:name="z191" w:id="175"/>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счета составляет:</w:t>
      </w:r>
    </w:p>
    <w:bookmarkEnd w:id="175"/>
    <w:bookmarkStart w:name="z192" w:id="176"/>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76"/>
    <w:bookmarkStart w:name="z193" w:id="177"/>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7"/>
    <w:bookmarkStart w:name="z194" w:id="178"/>
    <w:p>
      <w:pPr>
        <w:spacing w:after="0"/>
        <w:ind w:left="0"/>
        <w:jc w:val="both"/>
      </w:pPr>
      <w:r>
        <w:rPr>
          <w:rFonts w:ascii="Times New Roman"/>
          <w:b w:val="false"/>
          <w:i w:val="false"/>
          <w:color w:val="000000"/>
          <w:sz w:val="28"/>
        </w:rPr>
        <w:t>
      6) суммарный размер займов страхователям страховой (перестраховочной) организации, осуществляющей деятельность по отрасли "страхование жизни" составляет:</w:t>
      </w:r>
    </w:p>
    <w:bookmarkEnd w:id="178"/>
    <w:bookmarkStart w:name="z195" w:id="179"/>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79"/>
    <w:bookmarkStart w:name="z196" w:id="180"/>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0"/>
    <w:bookmarkStart w:name="z197" w:id="181"/>
    <w:p>
      <w:pPr>
        <w:spacing w:after="0"/>
        <w:ind w:left="0"/>
        <w:jc w:val="both"/>
      </w:pPr>
      <w:r>
        <w:rPr>
          <w:rFonts w:ascii="Times New Roman"/>
          <w:b w:val="false"/>
          <w:i w:val="false"/>
          <w:color w:val="000000"/>
          <w:sz w:val="28"/>
        </w:rPr>
        <w:t>
      7)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составляет:</w:t>
      </w:r>
    </w:p>
    <w:bookmarkEnd w:id="181"/>
    <w:bookmarkStart w:name="z198" w:id="182"/>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82"/>
    <w:bookmarkStart w:name="z199" w:id="183"/>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3"/>
    <w:bookmarkStart w:name="z200" w:id="184"/>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w:t>
      </w:r>
    </w:p>
    <w:bookmarkEnd w:id="184"/>
    <w:bookmarkStart w:name="z201" w:id="185"/>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85"/>
    <w:bookmarkStart w:name="z202" w:id="186"/>
    <w:p>
      <w:pPr>
        <w:spacing w:after="0"/>
        <w:ind w:left="0"/>
        <w:jc w:val="both"/>
      </w:pPr>
      <w:r>
        <w:rPr>
          <w:rFonts w:ascii="Times New Roman"/>
          <w:b w:val="false"/>
          <w:i w:val="false"/>
          <w:color w:val="000000"/>
          <w:sz w:val="28"/>
        </w:rPr>
        <w:t>
      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6"/>
    <w:bookmarkStart w:name="z203" w:id="187"/>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7"/>
    <w:bookmarkStart w:name="z204" w:id="188"/>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8"/>
    <w:bookmarkStart w:name="z205" w:id="189"/>
    <w:p>
      <w:pPr>
        <w:spacing w:after="0"/>
        <w:ind w:left="0"/>
        <w:jc w:val="both"/>
      </w:pPr>
      <w:r>
        <w:rPr>
          <w:rFonts w:ascii="Times New Roman"/>
          <w:b w:val="false"/>
          <w:i w:val="false"/>
          <w:color w:val="000000"/>
          <w:sz w:val="28"/>
        </w:rPr>
        <w:t>
      9)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w:t>
      </w:r>
    </w:p>
    <w:bookmarkEnd w:id="189"/>
    <w:bookmarkStart w:name="z206" w:id="190"/>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90"/>
    <w:bookmarkStart w:name="z207" w:id="191"/>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1"/>
    <w:bookmarkStart w:name="z208" w:id="192"/>
    <w:p>
      <w:pPr>
        <w:spacing w:after="0"/>
        <w:ind w:left="0"/>
        <w:jc w:val="both"/>
      </w:pPr>
      <w:r>
        <w:rPr>
          <w:rFonts w:ascii="Times New Roman"/>
          <w:b w:val="false"/>
          <w:i w:val="false"/>
          <w:color w:val="000000"/>
          <w:sz w:val="28"/>
        </w:rPr>
        <w:t>
      10) суммарная балансовая стоимость инвестиций в паи открытых и интервальных паевых инвестиционных фондов, за вычетом резерва под обесценение составляет:</w:t>
      </w:r>
    </w:p>
    <w:bookmarkEnd w:id="192"/>
    <w:bookmarkStart w:name="z209" w:id="193"/>
    <w:p>
      <w:pPr>
        <w:spacing w:after="0"/>
        <w:ind w:left="0"/>
        <w:jc w:val="both"/>
      </w:pPr>
      <w:r>
        <w:rPr>
          <w:rFonts w:ascii="Times New Roman"/>
          <w:b w:val="false"/>
          <w:i w:val="false"/>
          <w:color w:val="000000"/>
          <w:sz w:val="28"/>
        </w:rPr>
        <w:t>
      до 1 января 2022 года - не более 5 (пяти) процентов от суммы активов, рассчитанных в соответствии с пунктом 34 Нормативов;</w:t>
      </w:r>
    </w:p>
    <w:bookmarkEnd w:id="193"/>
    <w:bookmarkStart w:name="z210" w:id="194"/>
    <w:p>
      <w:pPr>
        <w:spacing w:after="0"/>
        <w:ind w:left="0"/>
        <w:jc w:val="both"/>
      </w:pPr>
      <w:r>
        <w:rPr>
          <w:rFonts w:ascii="Times New Roman"/>
          <w:b w:val="false"/>
          <w:i w:val="false"/>
          <w:color w:val="000000"/>
          <w:sz w:val="28"/>
        </w:rPr>
        <w:t>
      с 1 января 2022 года - не более 5 (пяти)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4"/>
    <w:bookmarkStart w:name="z211" w:id="195"/>
    <w:p>
      <w:pPr>
        <w:spacing w:after="0"/>
        <w:ind w:left="0"/>
        <w:jc w:val="both"/>
      </w:pPr>
      <w:r>
        <w:rPr>
          <w:rFonts w:ascii="Times New Roman"/>
          <w:b w:val="false"/>
          <w:i w:val="false"/>
          <w:color w:val="000000"/>
          <w:sz w:val="28"/>
        </w:rPr>
        <w:t>
      11)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w:t>
      </w:r>
    </w:p>
    <w:bookmarkEnd w:id="195"/>
    <w:bookmarkStart w:name="z212" w:id="196"/>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96"/>
    <w:bookmarkStart w:name="z213" w:id="197"/>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7"/>
    <w:bookmarkStart w:name="z214" w:id="198"/>
    <w:p>
      <w:pPr>
        <w:spacing w:after="0"/>
        <w:ind w:left="0"/>
        <w:jc w:val="both"/>
      </w:pPr>
      <w:r>
        <w:rPr>
          <w:rFonts w:ascii="Times New Roman"/>
          <w:b w:val="false"/>
          <w:i w:val="false"/>
          <w:color w:val="000000"/>
          <w:sz w:val="28"/>
        </w:rPr>
        <w:t>
      12)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w:t>
      </w:r>
    </w:p>
    <w:bookmarkEnd w:id="198"/>
    <w:bookmarkStart w:name="z215" w:id="199"/>
    <w:p>
      <w:pPr>
        <w:spacing w:after="0"/>
        <w:ind w:left="0"/>
        <w:jc w:val="both"/>
      </w:pPr>
      <w:r>
        <w:rPr>
          <w:rFonts w:ascii="Times New Roman"/>
          <w:b w:val="false"/>
          <w:i w:val="false"/>
          <w:color w:val="000000"/>
          <w:sz w:val="28"/>
        </w:rPr>
        <w:t>
      до 1 января 2022 года - не более 10 (десяти) процентов от суммы активов, рассчитанных в соответствии с пунктом 34 Нормативов;</w:t>
      </w:r>
    </w:p>
    <w:bookmarkEnd w:id="199"/>
    <w:bookmarkStart w:name="z216" w:id="200"/>
    <w:p>
      <w:pPr>
        <w:spacing w:after="0"/>
        <w:ind w:left="0"/>
        <w:jc w:val="both"/>
      </w:pPr>
      <w:r>
        <w:rPr>
          <w:rFonts w:ascii="Times New Roman"/>
          <w:b w:val="false"/>
          <w:i w:val="false"/>
          <w:color w:val="000000"/>
          <w:sz w:val="28"/>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00"/>
    <w:bookmarkStart w:name="z217" w:id="201"/>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201"/>
    <w:bookmarkStart w:name="z218" w:id="202"/>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202"/>
    <w:bookmarkStart w:name="z219" w:id="203"/>
    <w:p>
      <w:pPr>
        <w:spacing w:after="0"/>
        <w:ind w:left="0"/>
        <w:jc w:val="both"/>
      </w:pPr>
      <w:r>
        <w:rPr>
          <w:rFonts w:ascii="Times New Roman"/>
          <w:b w:val="false"/>
          <w:i w:val="false"/>
          <w:color w:val="000000"/>
          <w:sz w:val="28"/>
        </w:rPr>
        <w:t>
      43. Нормативы диверсификации, указанные в пункте 42 Нормативов, не распространяются на:</w:t>
      </w:r>
    </w:p>
    <w:bookmarkEnd w:id="203"/>
    <w:bookmarkStart w:name="z220" w:id="204"/>
    <w:p>
      <w:pPr>
        <w:spacing w:after="0"/>
        <w:ind w:left="0"/>
        <w:jc w:val="both"/>
      </w:pPr>
      <w:r>
        <w:rPr>
          <w:rFonts w:ascii="Times New Roman"/>
          <w:b w:val="false"/>
          <w:i w:val="false"/>
          <w:color w:val="000000"/>
          <w:sz w:val="28"/>
        </w:rPr>
        <w:t>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p>
    <w:bookmarkEnd w:id="204"/>
    <w:bookmarkStart w:name="z221" w:id="205"/>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w:t>
      </w:r>
    </w:p>
    <w:bookmarkEnd w:id="205"/>
    <w:bookmarkStart w:name="z222" w:id="206"/>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24" w:id="207"/>
    <w:p>
      <w:pPr>
        <w:spacing w:after="0"/>
        <w:ind w:left="0"/>
        <w:jc w:val="both"/>
      </w:pPr>
      <w:r>
        <w:rPr>
          <w:rFonts w:ascii="Times New Roman"/>
          <w:b w:val="false"/>
          <w:i w:val="false"/>
          <w:color w:val="000000"/>
          <w:sz w:val="28"/>
        </w:rPr>
        <w:t xml:space="preserve">
      "52. Коэффициент убыточности за отчетный период без учета доли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p>
    <w:bookmarkEnd w:id="207"/>
    <w:bookmarkStart w:name="z225" w:id="208"/>
    <w:p>
      <w:pPr>
        <w:spacing w:after="0"/>
        <w:ind w:left="0"/>
        <w:jc w:val="both"/>
      </w:pPr>
      <w:r>
        <w:rPr>
          <w:rFonts w:ascii="Times New Roman"/>
          <w:b w:val="false"/>
          <w:i w:val="false"/>
          <w:color w:val="000000"/>
          <w:sz w:val="28"/>
        </w:rPr>
        <w:t>
      Если среднее значение коэффициента убыточности за отчетный период без учета доли перестраховщика за M финансовых лет составляет менее 70 (семидесяти) процентов, стабилизационный резерв не рассчитывается.</w:t>
      </w:r>
    </w:p>
    <w:bookmarkEnd w:id="208"/>
    <w:bookmarkStart w:name="z226" w:id="209"/>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перестраховщика по классу страхования определяются на основании данных за предшествующие 5 (пять) финансовых лет.";</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28" w:id="210"/>
    <w:p>
      <w:pPr>
        <w:spacing w:after="0"/>
        <w:ind w:left="0"/>
        <w:jc w:val="both"/>
      </w:pPr>
      <w:r>
        <w:rPr>
          <w:rFonts w:ascii="Times New Roman"/>
          <w:b w:val="false"/>
          <w:i w:val="false"/>
          <w:color w:val="000000"/>
          <w:sz w:val="28"/>
        </w:rPr>
        <w:t>
      "64. Расчет фактической маржи платежеспособности и минимального размера маржи платежеспособности (собственного капитала) участника страховой группы, являющегося финансовой организацией, но не являющегося страховой (перестраховочной) организацией, определяется в соответствии с расчетом пруденциальных нормативов данного участника страховой группы.</w:t>
      </w:r>
    </w:p>
    <w:bookmarkEnd w:id="210"/>
    <w:bookmarkStart w:name="z229" w:id="211"/>
    <w:p>
      <w:pPr>
        <w:spacing w:after="0"/>
        <w:ind w:left="0"/>
        <w:jc w:val="both"/>
      </w:pPr>
      <w:r>
        <w:rPr>
          <w:rFonts w:ascii="Times New Roman"/>
          <w:b w:val="false"/>
          <w:i w:val="false"/>
          <w:color w:val="000000"/>
          <w:sz w:val="28"/>
        </w:rPr>
        <w:t>
      Если для участника страховой группы, являющегося финансовой организацией, нормативными правовыми актами уполномоченного органа не установлен расчет активов и (или) условных и возможных обязательств, взвешенных по степени кредитного риска вложений, то минимальный размер маржи платежеспособности (собственного капитала) равен значению минимального размера маржи платежеспособности (собственного капитала), необходимого для выполнения норматива (коэффициента) достаточности маржи платежеспособности (собственного капитала), установленного нормативными правовыми актами уполномоченного органа.</w:t>
      </w:r>
    </w:p>
    <w:bookmarkEnd w:id="211"/>
    <w:bookmarkStart w:name="z230" w:id="212"/>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участников страховой группы, не являющихся финансовой организацией, равен сумме активов и (или) условных и возможных обязательств участника страховой группы, взвешенных по степени кредитного риска вложений, умноженной на коэффициент достаточности собственного капитала, установленный в соответствии с расчетом пруденциальных нормативов данного участника страховой группы.</w:t>
      </w:r>
    </w:p>
    <w:bookmarkEnd w:id="212"/>
    <w:bookmarkStart w:name="z231" w:id="213"/>
    <w:p>
      <w:pPr>
        <w:spacing w:after="0"/>
        <w:ind w:left="0"/>
        <w:jc w:val="both"/>
      </w:pPr>
      <w:r>
        <w:rPr>
          <w:rFonts w:ascii="Times New Roman"/>
          <w:b w:val="false"/>
          <w:i w:val="false"/>
          <w:color w:val="000000"/>
          <w:sz w:val="28"/>
        </w:rPr>
        <w:t>
      Если в отношении участника страховой группы расчет норматива (коэффициента) достаточности маржи платежеспособности (собственного капитала) нормативными правовыми актами уполномоченного органа не установлен, то по данному участнику:</w:t>
      </w:r>
    </w:p>
    <w:bookmarkEnd w:id="213"/>
    <w:bookmarkStart w:name="z232" w:id="214"/>
    <w:p>
      <w:pPr>
        <w:spacing w:after="0"/>
        <w:ind w:left="0"/>
        <w:jc w:val="both"/>
      </w:pPr>
      <w:r>
        <w:rPr>
          <w:rFonts w:ascii="Times New Roman"/>
          <w:b w:val="false"/>
          <w:i w:val="false"/>
          <w:color w:val="000000"/>
          <w:sz w:val="28"/>
        </w:rPr>
        <w:t>
      фактическая маржа платежеспособности (собственный капитал) определяется на основании финансовой отчетности как разница между активами и обязательствами;</w:t>
      </w:r>
    </w:p>
    <w:bookmarkEnd w:id="214"/>
    <w:bookmarkStart w:name="z233" w:id="215"/>
    <w:p>
      <w:pPr>
        <w:spacing w:after="0"/>
        <w:ind w:left="0"/>
        <w:jc w:val="both"/>
      </w:pPr>
      <w:r>
        <w:rPr>
          <w:rFonts w:ascii="Times New Roman"/>
          <w:b w:val="false"/>
          <w:i w:val="false"/>
          <w:color w:val="000000"/>
          <w:sz w:val="28"/>
        </w:rPr>
        <w:t>
      минимальный размер маржи платежеспособности (собственного капитала) рассчитывается по формуле:</w:t>
      </w:r>
    </w:p>
    <w:bookmarkEnd w:id="215"/>
    <w:bookmarkStart w:name="z234" w:id="216"/>
    <w:p>
      <w:pPr>
        <w:spacing w:after="0"/>
        <w:ind w:left="0"/>
        <w:jc w:val="both"/>
      </w:pPr>
      <w:r>
        <w:rPr>
          <w:rFonts w:ascii="Times New Roman"/>
          <w:b w:val="false"/>
          <w:i w:val="false"/>
          <w:color w:val="000000"/>
          <w:sz w:val="28"/>
        </w:rPr>
        <w:t>
      СК = А x 0,14, где:</w:t>
      </w:r>
    </w:p>
    <w:bookmarkEnd w:id="216"/>
    <w:bookmarkStart w:name="z235" w:id="217"/>
    <w:p>
      <w:pPr>
        <w:spacing w:after="0"/>
        <w:ind w:left="0"/>
        <w:jc w:val="both"/>
      </w:pPr>
      <w:r>
        <w:rPr>
          <w:rFonts w:ascii="Times New Roman"/>
          <w:b w:val="false"/>
          <w:i w:val="false"/>
          <w:color w:val="000000"/>
          <w:sz w:val="28"/>
        </w:rPr>
        <w:t>
      СК – минимальный размер маржи платежеспособности (собственного капитала) участника страховой группы;</w:t>
      </w:r>
    </w:p>
    <w:bookmarkEnd w:id="217"/>
    <w:bookmarkStart w:name="z236" w:id="218"/>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218"/>
    <w:bookmarkStart w:name="z237" w:id="219"/>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кредитного риска вложений активы, условные и возможные обязательства уменьшаются на сумму созданных по ним резервов (провизий).</w:t>
      </w:r>
    </w:p>
    <w:bookmarkEnd w:id="219"/>
    <w:bookmarkStart w:name="z238" w:id="220"/>
    <w:p>
      <w:pPr>
        <w:spacing w:after="0"/>
        <w:ind w:left="0"/>
        <w:jc w:val="both"/>
      </w:pPr>
      <w:r>
        <w:rPr>
          <w:rFonts w:ascii="Times New Roman"/>
          <w:b w:val="false"/>
          <w:i w:val="false"/>
          <w:color w:val="000000"/>
          <w:sz w:val="28"/>
        </w:rPr>
        <w:t>
      В расчет суммы активов, условных и возможных обязательств участников страховой группы, взвешиваемых по степени кредитного риска вложений, не включаются требования участников страховой группы друг к другу.";</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активов</w:t>
      </w:r>
      <w:r>
        <w:rPr>
          <w:rFonts w:ascii="Times New Roman"/>
          <w:b w:val="false"/>
          <w:i w:val="false"/>
          <w:color w:val="000000"/>
          <w:sz w:val="28"/>
        </w:rPr>
        <w:t xml:space="preserve"> страховой (перестраховочной) организации с учетом их классификации по качеству и ликвидности согласно приложению 4,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деятельности участников страхового рынка и субъектов рынка ценных бумаг, в которые вносятся изменения и дополнения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высоколиквидных активов</w:t>
      </w:r>
      <w:r>
        <w:rPr>
          <w:rFonts w:ascii="Times New Roman"/>
          <w:b w:val="false"/>
          <w:i w:val="false"/>
          <w:color w:val="000000"/>
          <w:sz w:val="28"/>
        </w:rPr>
        <w:t xml:space="preserve"> страховой (перестраховочной) организации согласно приложению 5,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утвержденный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242" w:id="2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(зарегистрировано в Реестре государственной регистрации нормативных правовых актов Республики Казахстан под № 17806) следующее изменение:</w:t>
      </w:r>
    </w:p>
    <w:bookmarkEnd w:id="221"/>
    <w:bookmarkStart w:name="z243"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и порядку оформления страховых полисов, утвержденных указанным постановлением:</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5" w:id="223"/>
    <w:p>
      <w:pPr>
        <w:spacing w:after="0"/>
        <w:ind w:left="0"/>
        <w:jc w:val="both"/>
      </w:pPr>
      <w:r>
        <w:rPr>
          <w:rFonts w:ascii="Times New Roman"/>
          <w:b w:val="false"/>
          <w:i w:val="false"/>
          <w:color w:val="000000"/>
          <w:sz w:val="28"/>
        </w:rPr>
        <w:t>
      "2. Страховой полис содержит следующие сведения:</w:t>
      </w:r>
    </w:p>
    <w:bookmarkEnd w:id="223"/>
    <w:bookmarkStart w:name="z246" w:id="224"/>
    <w:p>
      <w:pPr>
        <w:spacing w:after="0"/>
        <w:ind w:left="0"/>
        <w:jc w:val="both"/>
      </w:pPr>
      <w:r>
        <w:rPr>
          <w:rFonts w:ascii="Times New Roman"/>
          <w:b w:val="false"/>
          <w:i w:val="false"/>
          <w:color w:val="000000"/>
          <w:sz w:val="28"/>
        </w:rPr>
        <w:t>
      1) наименование, место нахождения, номер телефона и банковские реквизиты страховщика;</w:t>
      </w:r>
    </w:p>
    <w:bookmarkEnd w:id="224"/>
    <w:bookmarkStart w:name="z247" w:id="225"/>
    <w:p>
      <w:pPr>
        <w:spacing w:after="0"/>
        <w:ind w:left="0"/>
        <w:jc w:val="both"/>
      </w:pPr>
      <w:r>
        <w:rPr>
          <w:rFonts w:ascii="Times New Roman"/>
          <w:b w:val="false"/>
          <w:i w:val="false"/>
          <w:color w:val="000000"/>
          <w:sz w:val="28"/>
        </w:rPr>
        <w:t>
      2) фамилия, имя, отчество (при его наличии), индивидуальный идентификационный номер, код сектора экономики, признак резидентства (резидент Республики Казахстан или нерезидент Республики Казахстан), юридический адрес и (или) место жительства страхователя (для физических лиц);</w:t>
      </w:r>
    </w:p>
    <w:bookmarkEnd w:id="225"/>
    <w:bookmarkStart w:name="z248" w:id="226"/>
    <w:p>
      <w:pPr>
        <w:spacing w:after="0"/>
        <w:ind w:left="0"/>
        <w:jc w:val="both"/>
      </w:pPr>
      <w:r>
        <w:rPr>
          <w:rFonts w:ascii="Times New Roman"/>
          <w:b w:val="false"/>
          <w:i w:val="false"/>
          <w:color w:val="000000"/>
          <w:sz w:val="28"/>
        </w:rPr>
        <w:t>
      3) наименование, бизнес-идентификационный номер, код сектора экономики, признак резидентства (резидент Республики Казахстан или нерезидент Республики Казахстан), место нахождения и фактический адрес, банковские реквизиты страхователя (для юридических лиц);</w:t>
      </w:r>
    </w:p>
    <w:bookmarkEnd w:id="226"/>
    <w:bookmarkStart w:name="z249" w:id="227"/>
    <w:p>
      <w:pPr>
        <w:spacing w:after="0"/>
        <w:ind w:left="0"/>
        <w:jc w:val="both"/>
      </w:pPr>
      <w:r>
        <w:rPr>
          <w:rFonts w:ascii="Times New Roman"/>
          <w:b w:val="false"/>
          <w:i w:val="false"/>
          <w:color w:val="000000"/>
          <w:sz w:val="28"/>
        </w:rPr>
        <w:t>
      4) фамилию, имя, отчество (при его наличии), номер телефона,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и фактический адрес, номер телефона и бизнес-идентификационный номер страхового агента (если им является юридическое лицо-резидент Республики Казахстан);</w:t>
      </w:r>
    </w:p>
    <w:bookmarkEnd w:id="227"/>
    <w:bookmarkStart w:name="z250" w:id="228"/>
    <w:p>
      <w:pPr>
        <w:spacing w:after="0"/>
        <w:ind w:left="0"/>
        <w:jc w:val="both"/>
      </w:pPr>
      <w:r>
        <w:rPr>
          <w:rFonts w:ascii="Times New Roman"/>
          <w:b w:val="false"/>
          <w:i w:val="false"/>
          <w:color w:val="000000"/>
          <w:sz w:val="28"/>
        </w:rPr>
        <w:t>
      5) указание объекта страхования;</w:t>
      </w:r>
    </w:p>
    <w:bookmarkEnd w:id="228"/>
    <w:bookmarkStart w:name="z251" w:id="229"/>
    <w:p>
      <w:pPr>
        <w:spacing w:after="0"/>
        <w:ind w:left="0"/>
        <w:jc w:val="both"/>
      </w:pPr>
      <w:r>
        <w:rPr>
          <w:rFonts w:ascii="Times New Roman"/>
          <w:b w:val="false"/>
          <w:i w:val="false"/>
          <w:color w:val="000000"/>
          <w:sz w:val="28"/>
        </w:rPr>
        <w:t>
      6) указание страхового случая;</w:t>
      </w:r>
    </w:p>
    <w:bookmarkEnd w:id="229"/>
    <w:bookmarkStart w:name="z252" w:id="230"/>
    <w:p>
      <w:pPr>
        <w:spacing w:after="0"/>
        <w:ind w:left="0"/>
        <w:jc w:val="both"/>
      </w:pPr>
      <w:r>
        <w:rPr>
          <w:rFonts w:ascii="Times New Roman"/>
          <w:b w:val="false"/>
          <w:i w:val="false"/>
          <w:color w:val="000000"/>
          <w:sz w:val="28"/>
        </w:rPr>
        <w:t>
      7) размеры страховой суммы, вид валюты, порядок и сроки осуществления страховой выплаты;</w:t>
      </w:r>
    </w:p>
    <w:bookmarkEnd w:id="230"/>
    <w:bookmarkStart w:name="z253" w:id="231"/>
    <w:p>
      <w:pPr>
        <w:spacing w:after="0"/>
        <w:ind w:left="0"/>
        <w:jc w:val="both"/>
      </w:pPr>
      <w:r>
        <w:rPr>
          <w:rFonts w:ascii="Times New Roman"/>
          <w:b w:val="false"/>
          <w:i w:val="false"/>
          <w:color w:val="000000"/>
          <w:sz w:val="28"/>
        </w:rPr>
        <w:t>
      8) размер страховой премии (страхового взноса, если оплата производится в рассрочку), общая сумма страховой премии и сумма страховой премии с учетом льготы (при наличии) по договорам обязательного страхования гражданско-правовой ответственности владельцев транспортных средств, общая сумма страховой премии и сумма страховой премии с учетом предоставляемой страховщиком скидки (при наличии), вид валюты, порядок и сроки уплаты страховой премии;</w:t>
      </w:r>
    </w:p>
    <w:bookmarkEnd w:id="231"/>
    <w:bookmarkStart w:name="z254" w:id="232"/>
    <w:p>
      <w:pPr>
        <w:spacing w:after="0"/>
        <w:ind w:left="0"/>
        <w:jc w:val="both"/>
      </w:pPr>
      <w:r>
        <w:rPr>
          <w:rFonts w:ascii="Times New Roman"/>
          <w:b w:val="false"/>
          <w:i w:val="false"/>
          <w:color w:val="000000"/>
          <w:sz w:val="28"/>
        </w:rPr>
        <w:t>
      9) указание о наличии или отсутствии комиссионного вознаграждения, причитающегося страховому агенту;</w:t>
      </w:r>
    </w:p>
    <w:bookmarkEnd w:id="232"/>
    <w:bookmarkStart w:name="z255" w:id="233"/>
    <w:p>
      <w:pPr>
        <w:spacing w:after="0"/>
        <w:ind w:left="0"/>
        <w:jc w:val="both"/>
      </w:pPr>
      <w:r>
        <w:rPr>
          <w:rFonts w:ascii="Times New Roman"/>
          <w:b w:val="false"/>
          <w:i w:val="false"/>
          <w:color w:val="000000"/>
          <w:sz w:val="28"/>
        </w:rPr>
        <w:t>
      10) дата заключения и срок действия страхового полиса;</w:t>
      </w:r>
    </w:p>
    <w:bookmarkEnd w:id="233"/>
    <w:bookmarkStart w:name="z256" w:id="234"/>
    <w:p>
      <w:pPr>
        <w:spacing w:after="0"/>
        <w:ind w:left="0"/>
        <w:jc w:val="both"/>
      </w:pPr>
      <w:r>
        <w:rPr>
          <w:rFonts w:ascii="Times New Roman"/>
          <w:b w:val="false"/>
          <w:i w:val="false"/>
          <w:color w:val="000000"/>
          <w:sz w:val="28"/>
        </w:rPr>
        <w:t>
      11)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страховому полису, в случае указания застрахованного (выгодоприобретателя) в страховом полисе;</w:t>
      </w:r>
    </w:p>
    <w:bookmarkEnd w:id="234"/>
    <w:bookmarkStart w:name="z257" w:id="235"/>
    <w:p>
      <w:pPr>
        <w:spacing w:after="0"/>
        <w:ind w:left="0"/>
        <w:jc w:val="both"/>
      </w:pPr>
      <w:r>
        <w:rPr>
          <w:rFonts w:ascii="Times New Roman"/>
          <w:b w:val="false"/>
          <w:i w:val="false"/>
          <w:color w:val="000000"/>
          <w:sz w:val="28"/>
        </w:rPr>
        <w:t>
      12) номер страхового полиса (в случае оформления страхового полиса в бумажной форме на бланке страховщика) или уникальный номер страхового полиса, присвоенный организацией по формированию и ведению базы данных (при оформлении страхового полиса в электронной форме);</w:t>
      </w:r>
    </w:p>
    <w:bookmarkEnd w:id="235"/>
    <w:bookmarkStart w:name="z258" w:id="236"/>
    <w:p>
      <w:pPr>
        <w:spacing w:after="0"/>
        <w:ind w:left="0"/>
        <w:jc w:val="both"/>
      </w:pPr>
      <w:r>
        <w:rPr>
          <w:rFonts w:ascii="Times New Roman"/>
          <w:b w:val="false"/>
          <w:i w:val="false"/>
          <w:color w:val="000000"/>
          <w:sz w:val="28"/>
        </w:rPr>
        <w:t>
      13) сроки уведомления страхователя или застрахованного о недостающих документах, необходимых для осуществления страховой выплаты;</w:t>
      </w:r>
    </w:p>
    <w:bookmarkEnd w:id="236"/>
    <w:bookmarkStart w:name="z259" w:id="237"/>
    <w:p>
      <w:pPr>
        <w:spacing w:after="0"/>
        <w:ind w:left="0"/>
        <w:jc w:val="both"/>
      </w:pPr>
      <w:r>
        <w:rPr>
          <w:rFonts w:ascii="Times New Roman"/>
          <w:b w:val="false"/>
          <w:i w:val="false"/>
          <w:color w:val="000000"/>
          <w:sz w:val="28"/>
        </w:rPr>
        <w:t>
      14) вид экономической деятельности (для юридических лиц);</w:t>
      </w:r>
    </w:p>
    <w:bookmarkEnd w:id="237"/>
    <w:bookmarkStart w:name="z260" w:id="238"/>
    <w:p>
      <w:pPr>
        <w:spacing w:after="0"/>
        <w:ind w:left="0"/>
        <w:jc w:val="both"/>
      </w:pPr>
      <w:r>
        <w:rPr>
          <w:rFonts w:ascii="Times New Roman"/>
          <w:b w:val="false"/>
          <w:i w:val="false"/>
          <w:color w:val="000000"/>
          <w:sz w:val="28"/>
        </w:rPr>
        <w:t>
      15) указание территории действия страхового полиса;</w:t>
      </w:r>
    </w:p>
    <w:bookmarkEnd w:id="238"/>
    <w:bookmarkStart w:name="z261" w:id="239"/>
    <w:p>
      <w:pPr>
        <w:spacing w:after="0"/>
        <w:ind w:left="0"/>
        <w:jc w:val="both"/>
      </w:pPr>
      <w:r>
        <w:rPr>
          <w:rFonts w:ascii="Times New Roman"/>
          <w:b w:val="false"/>
          <w:i w:val="false"/>
          <w:color w:val="000000"/>
          <w:sz w:val="28"/>
        </w:rPr>
        <w:t>
      16) подпись страховщика (в случае оформления страхового полиса в бумажной форме на бланке страховщика);</w:t>
      </w:r>
    </w:p>
    <w:bookmarkEnd w:id="239"/>
    <w:bookmarkStart w:name="z262" w:id="240"/>
    <w:p>
      <w:pPr>
        <w:spacing w:after="0"/>
        <w:ind w:left="0"/>
        <w:jc w:val="both"/>
      </w:pPr>
      <w:r>
        <w:rPr>
          <w:rFonts w:ascii="Times New Roman"/>
          <w:b w:val="false"/>
          <w:i w:val="false"/>
          <w:color w:val="000000"/>
          <w:sz w:val="28"/>
        </w:rPr>
        <w:t>
      17) сведения в соответствии с законодательством Республики Казахстан о страховании и страховой деятельности.</w:t>
      </w:r>
    </w:p>
    <w:bookmarkEnd w:id="240"/>
    <w:bookmarkStart w:name="z263" w:id="241"/>
    <w:p>
      <w:pPr>
        <w:spacing w:after="0"/>
        <w:ind w:left="0"/>
        <w:jc w:val="both"/>
      </w:pPr>
      <w:r>
        <w:rPr>
          <w:rFonts w:ascii="Times New Roman"/>
          <w:b w:val="false"/>
          <w:i w:val="false"/>
          <w:color w:val="000000"/>
          <w:sz w:val="28"/>
        </w:rPr>
        <w:t xml:space="preserve">
      Код сектора экономики указывается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и Инструкцией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241"/>
    <w:bookmarkStart w:name="z264" w:id="242"/>
    <w:p>
      <w:pPr>
        <w:spacing w:after="0"/>
        <w:ind w:left="0"/>
        <w:jc w:val="both"/>
      </w:pPr>
      <w:r>
        <w:rPr>
          <w:rFonts w:ascii="Times New Roman"/>
          <w:b w:val="false"/>
          <w:i w:val="false"/>
          <w:color w:val="000000"/>
          <w:sz w:val="28"/>
        </w:rPr>
        <w:t xml:space="preserve">
      Вид экономической деятельности указывается в соответствии с </w:t>
      </w:r>
      <w:r>
        <w:rPr>
          <w:rFonts w:ascii="Times New Roman"/>
          <w:b w:val="false"/>
          <w:i w:val="false"/>
          <w:color w:val="000000"/>
          <w:sz w:val="28"/>
        </w:rPr>
        <w:t>приложением 38</w:t>
      </w:r>
      <w:r>
        <w:rPr>
          <w:rFonts w:ascii="Times New Roman"/>
          <w:b w:val="false"/>
          <w:i w:val="false"/>
          <w:color w:val="000000"/>
          <w:sz w:val="28"/>
        </w:rPr>
        <w:t xml:space="preserve">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242"/>
    <w:bookmarkStart w:name="z265" w:id="24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14 "Об установлении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а также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 (зарегистрировано в Реестре государственной регистрации нормативных правовых актов под № 18293) следующие изменения:</w:t>
      </w:r>
    </w:p>
    <w:bookmarkEnd w:id="243"/>
    <w:bookmarkStart w:name="z266"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исламской страховой (перестраховочной) организации и иных обязательных к соблюдению норм и лимитов, утвержденных указанным постановлением: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68" w:id="245"/>
    <w:p>
      <w:pPr>
        <w:spacing w:after="0"/>
        <w:ind w:left="0"/>
        <w:jc w:val="both"/>
      </w:pPr>
      <w:r>
        <w:rPr>
          <w:rFonts w:ascii="Times New Roman"/>
          <w:b w:val="false"/>
          <w:i w:val="false"/>
          <w:color w:val="000000"/>
          <w:sz w:val="28"/>
        </w:rPr>
        <w:t>
      "28. Фактическая маржа платежеспособности, рассчитанная с учетом статей капитала, определяется по следующей формуле:</w:t>
      </w:r>
    </w:p>
    <w:bookmarkEnd w:id="245"/>
    <w:bookmarkStart w:name="z269" w:id="246"/>
    <w:p>
      <w:pPr>
        <w:spacing w:after="0"/>
        <w:ind w:left="0"/>
        <w:jc w:val="both"/>
      </w:pPr>
      <w:r>
        <w:rPr>
          <w:rFonts w:ascii="Times New Roman"/>
          <w:b w:val="false"/>
          <w:i w:val="false"/>
          <w:color w:val="000000"/>
          <w:sz w:val="28"/>
        </w:rPr>
        <w:t>
      ФМП = УК + НД - НМА - Упл - Уоп - И, где:</w:t>
      </w:r>
    </w:p>
    <w:bookmarkEnd w:id="246"/>
    <w:bookmarkStart w:name="z270" w:id="247"/>
    <w:p>
      <w:pPr>
        <w:spacing w:after="0"/>
        <w:ind w:left="0"/>
        <w:jc w:val="both"/>
      </w:pPr>
      <w:r>
        <w:rPr>
          <w:rFonts w:ascii="Times New Roman"/>
          <w:b w:val="false"/>
          <w:i w:val="false"/>
          <w:color w:val="000000"/>
          <w:sz w:val="28"/>
        </w:rPr>
        <w:t>
      ФМП - фактическая маржа платежеспособности, рассчитанная с учетом статей капитала;</w:t>
      </w:r>
    </w:p>
    <w:bookmarkEnd w:id="247"/>
    <w:bookmarkStart w:name="z271" w:id="248"/>
    <w:p>
      <w:pPr>
        <w:spacing w:after="0"/>
        <w:ind w:left="0"/>
        <w:jc w:val="both"/>
      </w:pPr>
      <w:r>
        <w:rPr>
          <w:rFonts w:ascii="Times New Roman"/>
          <w:b w:val="false"/>
          <w:i w:val="false"/>
          <w:color w:val="000000"/>
          <w:sz w:val="28"/>
        </w:rPr>
        <w:t>
      УК - оплаченный уставный капитал за минусом привилегированных акций;</w:t>
      </w:r>
    </w:p>
    <w:bookmarkEnd w:id="248"/>
    <w:bookmarkStart w:name="z272" w:id="249"/>
    <w:p>
      <w:pPr>
        <w:spacing w:after="0"/>
        <w:ind w:left="0"/>
        <w:jc w:val="both"/>
      </w:pPr>
      <w:r>
        <w:rPr>
          <w:rFonts w:ascii="Times New Roman"/>
          <w:b w:val="false"/>
          <w:i w:val="false"/>
          <w:color w:val="000000"/>
          <w:sz w:val="28"/>
        </w:rPr>
        <w:t>
      НД - нераспределенный доход предыдущих лет и текущего года (в том числе фонды, резерв непредвиденных рисков, стабилизационный резерв, резервы, сформированные за счет чистого дохода прошлых лет и текущего года), за минусом дивидендов, подлежащих выплате;</w:t>
      </w:r>
    </w:p>
    <w:bookmarkEnd w:id="249"/>
    <w:bookmarkStart w:name="z273" w:id="250"/>
    <w:p>
      <w:pPr>
        <w:spacing w:after="0"/>
        <w:ind w:left="0"/>
        <w:jc w:val="both"/>
      </w:pPr>
      <w:r>
        <w:rPr>
          <w:rFonts w:ascii="Times New Roman"/>
          <w:b w:val="false"/>
          <w:i w:val="false"/>
          <w:color w:val="000000"/>
          <w:sz w:val="28"/>
        </w:rPr>
        <w:t>
      НМА - нематериальные активы, за исключением программного обеспечения, указанного в подпункте 8) пункта 32 Нормативов;</w:t>
      </w:r>
    </w:p>
    <w:bookmarkEnd w:id="250"/>
    <w:bookmarkStart w:name="z274" w:id="251"/>
    <w:p>
      <w:pPr>
        <w:spacing w:after="0"/>
        <w:ind w:left="0"/>
        <w:jc w:val="both"/>
      </w:pPr>
      <w:r>
        <w:rPr>
          <w:rFonts w:ascii="Times New Roman"/>
          <w:b w:val="false"/>
          <w:i w:val="false"/>
          <w:color w:val="000000"/>
          <w:sz w:val="28"/>
        </w:rPr>
        <w:t>
      Упл - непокрытый убыток предыдущих лет;</w:t>
      </w:r>
    </w:p>
    <w:bookmarkEnd w:id="251"/>
    <w:bookmarkStart w:name="z275" w:id="252"/>
    <w:p>
      <w:pPr>
        <w:spacing w:after="0"/>
        <w:ind w:left="0"/>
        <w:jc w:val="both"/>
      </w:pPr>
      <w:r>
        <w:rPr>
          <w:rFonts w:ascii="Times New Roman"/>
          <w:b w:val="false"/>
          <w:i w:val="false"/>
          <w:color w:val="000000"/>
          <w:sz w:val="28"/>
        </w:rPr>
        <w:t>
      Уоп - непокрытый убыток отчетного периода;</w:t>
      </w:r>
    </w:p>
    <w:bookmarkEnd w:id="252"/>
    <w:bookmarkStart w:name="z276" w:id="253"/>
    <w:p>
      <w:pPr>
        <w:spacing w:after="0"/>
        <w:ind w:left="0"/>
        <w:jc w:val="both"/>
      </w:pPr>
      <w:r>
        <w:rPr>
          <w:rFonts w:ascii="Times New Roman"/>
          <w:b w:val="false"/>
          <w:i w:val="false"/>
          <w:color w:val="000000"/>
          <w:sz w:val="28"/>
        </w:rPr>
        <w:t>
      И - инвестиции в уставный капитал других юридических лиц.";</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78" w:id="254"/>
    <w:p>
      <w:pPr>
        <w:spacing w:after="0"/>
        <w:ind w:left="0"/>
        <w:jc w:val="both"/>
      </w:pPr>
      <w:r>
        <w:rPr>
          <w:rFonts w:ascii="Times New Roman"/>
          <w:b w:val="false"/>
          <w:i w:val="false"/>
          <w:color w:val="000000"/>
          <w:sz w:val="28"/>
        </w:rPr>
        <w:t xml:space="preserve">
      "47. Коэффициент убыточности за отчетный период без учета доли исламского перестраховщика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зарегистрированным в Реестре государственной регистрации нормативных правовых актов под № 13056.</w:t>
      </w:r>
    </w:p>
    <w:bookmarkEnd w:id="254"/>
    <w:bookmarkStart w:name="z279" w:id="255"/>
    <w:p>
      <w:pPr>
        <w:spacing w:after="0"/>
        <w:ind w:left="0"/>
        <w:jc w:val="both"/>
      </w:pPr>
      <w:r>
        <w:rPr>
          <w:rFonts w:ascii="Times New Roman"/>
          <w:b w:val="false"/>
          <w:i w:val="false"/>
          <w:color w:val="000000"/>
          <w:sz w:val="28"/>
        </w:rPr>
        <w:t>
      Если среднее значение коэффициента убыточности за отчетный период без учета доли исламского перестраховщика за M финансовых лет составляет менее 70 (семидесяти) процентов, стабилизационный резерв не рассчитывается.</w:t>
      </w:r>
    </w:p>
    <w:bookmarkEnd w:id="255"/>
    <w:bookmarkStart w:name="z280" w:id="256"/>
    <w:p>
      <w:pPr>
        <w:spacing w:after="0"/>
        <w:ind w:left="0"/>
        <w:jc w:val="both"/>
      </w:pPr>
      <w:r>
        <w:rPr>
          <w:rFonts w:ascii="Times New Roman"/>
          <w:b w:val="false"/>
          <w:i w:val="false"/>
          <w:color w:val="000000"/>
          <w:sz w:val="28"/>
        </w:rPr>
        <w:t>
      Среднее значение коэффициента убыточности за отчетный период без учета доли перестраховщика и среднеквадратическое отклонение коэффициента убыточности за отчетный период без учета доли исламского перестраховщика по классу страхования определяются на основании данных за предшествующие 5 (пять) финансовых лет.".</w:t>
      </w:r>
    </w:p>
    <w:bookmarkEnd w:id="256"/>
    <w:bookmarkStart w:name="z281" w:id="25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(зарегистрировано в Реестре государственной регистрации нормативных правовых актов Республики Казахстан под № 20514) следующие изменения и дополнения:</w:t>
      </w:r>
    </w:p>
    <w:bookmarkEnd w:id="257"/>
    <w:bookmarkStart w:name="z282"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обмена электронными информационными ресурсами между страхователем (застрахованным, выгодоприобретателем) и страховщиком, утвержденных указанным постановлением:</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84" w:id="259"/>
    <w:p>
      <w:pPr>
        <w:spacing w:after="0"/>
        <w:ind w:left="0"/>
        <w:jc w:val="both"/>
      </w:pPr>
      <w:r>
        <w:rPr>
          <w:rFonts w:ascii="Times New Roman"/>
          <w:b w:val="false"/>
          <w:i w:val="false"/>
          <w:color w:val="000000"/>
          <w:sz w:val="28"/>
        </w:rPr>
        <w:t xml:space="preserve">
      "2. Понятия и термины, используемые в настоящих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законах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Об информатизации</w:t>
      </w:r>
      <w:r>
        <w:rPr>
          <w:rFonts w:ascii="Times New Roman"/>
          <w:b w:val="false"/>
          <w:i w:val="false"/>
          <w:color w:val="000000"/>
          <w:sz w:val="28"/>
        </w:rPr>
        <w:t>".</w:t>
      </w:r>
    </w:p>
    <w:bookmarkEnd w:id="259"/>
    <w:bookmarkStart w:name="z285" w:id="260"/>
    <w:p>
      <w:pPr>
        <w:spacing w:after="0"/>
        <w:ind w:left="0"/>
        <w:jc w:val="both"/>
      </w:pPr>
      <w:r>
        <w:rPr>
          <w:rFonts w:ascii="Times New Roman"/>
          <w:b w:val="false"/>
          <w:i w:val="false"/>
          <w:color w:val="000000"/>
          <w:sz w:val="28"/>
        </w:rPr>
        <w:t>
      Для целей настоящих Правил используются также следующие понятия:</w:t>
      </w:r>
    </w:p>
    <w:bookmarkEnd w:id="260"/>
    <w:bookmarkStart w:name="z286" w:id="261"/>
    <w:p>
      <w:pPr>
        <w:spacing w:after="0"/>
        <w:ind w:left="0"/>
        <w:jc w:val="both"/>
      </w:pPr>
      <w:r>
        <w:rPr>
          <w:rFonts w:ascii="Times New Roman"/>
          <w:b w:val="false"/>
          <w:i w:val="false"/>
          <w:color w:val="000000"/>
          <w:sz w:val="28"/>
        </w:rPr>
        <w:t>
      1) мобильное приложение – программный продукт, используемый на абонентском устройстве сотовой связи и предоставляющий доступ к услугам, оказываемым в электронной форме, посредством сотовой связи и сети Интернет, за исключением браузеров, используемых для просмотра, обработки и отображения содержания интернет-ресурсов;</w:t>
      </w:r>
    </w:p>
    <w:bookmarkEnd w:id="261"/>
    <w:bookmarkStart w:name="z287" w:id="262"/>
    <w:p>
      <w:pPr>
        <w:spacing w:after="0"/>
        <w:ind w:left="0"/>
        <w:jc w:val="both"/>
      </w:pPr>
      <w:r>
        <w:rPr>
          <w:rFonts w:ascii="Times New Roman"/>
          <w:b w:val="false"/>
          <w:i w:val="false"/>
          <w:color w:val="000000"/>
          <w:sz w:val="28"/>
        </w:rPr>
        <w:t>
      2)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262"/>
    <w:bookmarkStart w:name="z288" w:id="263"/>
    <w:p>
      <w:pPr>
        <w:spacing w:after="0"/>
        <w:ind w:left="0"/>
        <w:jc w:val="both"/>
      </w:pPr>
      <w:r>
        <w:rPr>
          <w:rFonts w:ascii="Times New Roman"/>
          <w:b w:val="false"/>
          <w:i w:val="false"/>
          <w:color w:val="000000"/>
          <w:sz w:val="28"/>
        </w:rPr>
        <w:t>
      3)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263"/>
    <w:bookmarkStart w:name="z289" w:id="264"/>
    <w:p>
      <w:pPr>
        <w:spacing w:after="0"/>
        <w:ind w:left="0"/>
        <w:jc w:val="both"/>
      </w:pPr>
      <w:r>
        <w:rPr>
          <w:rFonts w:ascii="Times New Roman"/>
          <w:b w:val="false"/>
          <w:i w:val="false"/>
          <w:color w:val="000000"/>
          <w:sz w:val="28"/>
        </w:rPr>
        <w:t>
      3. Обмен электронными информационными ресурсами по обязательному и вмененному страхованию в электронной форме осуществляется исключительно с использованием интернет-ресурса страховщика.</w:t>
      </w:r>
    </w:p>
    <w:bookmarkEnd w:id="264"/>
    <w:bookmarkStart w:name="z290" w:id="265"/>
    <w:p>
      <w:pPr>
        <w:spacing w:after="0"/>
        <w:ind w:left="0"/>
        <w:jc w:val="both"/>
      </w:pPr>
      <w:r>
        <w:rPr>
          <w:rFonts w:ascii="Times New Roman"/>
          <w:b w:val="false"/>
          <w:i w:val="false"/>
          <w:color w:val="000000"/>
          <w:sz w:val="28"/>
        </w:rPr>
        <w:t>
      Обмен электронными информационными ресурсами по добровольному страхованию в электронной форме осуществляется с использованием интернет-ресурса страховщика и интернет-ресурса других организаций, являющихся партнерами страховщика на основании соответствующего соглашения (далее - интернет-ресурс партнера).</w:t>
      </w:r>
    </w:p>
    <w:bookmarkEnd w:id="265"/>
    <w:bookmarkStart w:name="z291" w:id="266"/>
    <w:p>
      <w:pPr>
        <w:spacing w:after="0"/>
        <w:ind w:left="0"/>
        <w:jc w:val="both"/>
      </w:pPr>
      <w:r>
        <w:rPr>
          <w:rFonts w:ascii="Times New Roman"/>
          <w:b w:val="false"/>
          <w:i w:val="false"/>
          <w:color w:val="000000"/>
          <w:sz w:val="28"/>
        </w:rPr>
        <w:t>
      Обмен электронными информационными ресурсами через интернет-ресурс партнера осуществляется исключительно для целей заключения договоров страхования в электронной форме.</w:t>
      </w:r>
    </w:p>
    <w:bookmarkEnd w:id="266"/>
    <w:bookmarkStart w:name="z292" w:id="267"/>
    <w:p>
      <w:pPr>
        <w:spacing w:after="0"/>
        <w:ind w:left="0"/>
        <w:jc w:val="both"/>
      </w:pPr>
      <w:r>
        <w:rPr>
          <w:rFonts w:ascii="Times New Roman"/>
          <w:b w:val="false"/>
          <w:i w:val="false"/>
          <w:color w:val="000000"/>
          <w:sz w:val="28"/>
        </w:rPr>
        <w:t>
      Допускается использование мобильных приложений, электронных терминалов, обеспечивающих ввод данных, необходимых для заключения договоров страхования в электронной форме путем обмена электронными информационными ресурсами, и их направление на интернет-ресурс и (или) в информационную систему страховщика.</w:t>
      </w:r>
    </w:p>
    <w:bookmarkEnd w:id="267"/>
    <w:bookmarkStart w:name="z293" w:id="268"/>
    <w:p>
      <w:pPr>
        <w:spacing w:after="0"/>
        <w:ind w:left="0"/>
        <w:jc w:val="both"/>
      </w:pPr>
      <w:r>
        <w:rPr>
          <w:rFonts w:ascii="Times New Roman"/>
          <w:b w:val="false"/>
          <w:i w:val="false"/>
          <w:color w:val="000000"/>
          <w:sz w:val="28"/>
        </w:rPr>
        <w:t>
      При заключении договоров страхования по обязательному и вмененному страхованию в электронной форме путем обмена электронными информационными ресурсами использование не принадлежащих страховщику мобильных приложений, электронных терминалов не допускается, за исключением случаев, когда мобильное приложение или электронный терминал принадлежит банку или платежной организации, и при условии, что они используются для прямого доступа к интернет-ресурсу страховщика и являются исключительно средством для ввода сведений, необходимых для заключения договора страхования на интернет-ресурсе страховщика.</w:t>
      </w:r>
    </w:p>
    <w:bookmarkEnd w:id="268"/>
    <w:bookmarkStart w:name="z294" w:id="269"/>
    <w:p>
      <w:pPr>
        <w:spacing w:after="0"/>
        <w:ind w:left="0"/>
        <w:jc w:val="both"/>
      </w:pPr>
      <w:r>
        <w:rPr>
          <w:rFonts w:ascii="Times New Roman"/>
          <w:b w:val="false"/>
          <w:i w:val="false"/>
          <w:color w:val="000000"/>
          <w:sz w:val="28"/>
        </w:rPr>
        <w:t>
      При использовании мобильного приложения или электронного терминала для прямого доступа на интернет-ресурс страховщика:</w:t>
      </w:r>
    </w:p>
    <w:bookmarkEnd w:id="269"/>
    <w:bookmarkStart w:name="z295" w:id="270"/>
    <w:p>
      <w:pPr>
        <w:spacing w:after="0"/>
        <w:ind w:left="0"/>
        <w:jc w:val="both"/>
      </w:pPr>
      <w:r>
        <w:rPr>
          <w:rFonts w:ascii="Times New Roman"/>
          <w:b w:val="false"/>
          <w:i w:val="false"/>
          <w:color w:val="000000"/>
          <w:sz w:val="28"/>
        </w:rPr>
        <w:t>
      доступ страхователя на интернет-ресурс страховщика через мобильное приложение или электронный терминал осуществляется путем использования доменного имени интернет-ресурса страховщика в Интернете;</w:t>
      </w:r>
    </w:p>
    <w:bookmarkEnd w:id="270"/>
    <w:bookmarkStart w:name="z296" w:id="271"/>
    <w:p>
      <w:pPr>
        <w:spacing w:after="0"/>
        <w:ind w:left="0"/>
        <w:jc w:val="both"/>
      </w:pPr>
      <w:r>
        <w:rPr>
          <w:rFonts w:ascii="Times New Roman"/>
          <w:b w:val="false"/>
          <w:i w:val="false"/>
          <w:color w:val="000000"/>
          <w:sz w:val="28"/>
        </w:rPr>
        <w:t>
      страховщик обеспечивает защиту и сохранность персональных данных и тайны страхования, а также невозможность доступа третьих лиц, включая владельца мобильного приложения или электронного терминала, к сведениям, передаваемым на интернет-ресурс страховщика посредством данных устройств;</w:t>
      </w:r>
    </w:p>
    <w:bookmarkEnd w:id="271"/>
    <w:bookmarkStart w:name="z297" w:id="272"/>
    <w:p>
      <w:pPr>
        <w:spacing w:after="0"/>
        <w:ind w:left="0"/>
        <w:jc w:val="both"/>
      </w:pPr>
      <w:r>
        <w:rPr>
          <w:rFonts w:ascii="Times New Roman"/>
          <w:b w:val="false"/>
          <w:i w:val="false"/>
          <w:color w:val="000000"/>
          <w:sz w:val="28"/>
        </w:rPr>
        <w:t>
      страховщик обеспечивает прекращение взаимодействия с владельцем мобильного приложения или электронного терминала в случае несоблюдения им требований настоящих Правил без возможности дальнейшего обмена электронными информационными ресурсами и заключения договоров страхования в электронной форме с использованием мобильного приложения или электронного терминала, принадлежащих данному владельцу.</w:t>
      </w:r>
    </w:p>
    <w:bookmarkEnd w:id="272"/>
    <w:bookmarkStart w:name="z298" w:id="273"/>
    <w:p>
      <w:pPr>
        <w:spacing w:after="0"/>
        <w:ind w:left="0"/>
        <w:jc w:val="both"/>
      </w:pPr>
      <w:r>
        <w:rPr>
          <w:rFonts w:ascii="Times New Roman"/>
          <w:b w:val="false"/>
          <w:i w:val="false"/>
          <w:color w:val="000000"/>
          <w:sz w:val="28"/>
        </w:rPr>
        <w:t>
      Не допускается оплата страхователем или страховщиком комиссии (вознаграждения) владельцу электронного терминала или мобильного приложения, за исключением комиссии за проведение платежей с использованием электронного терминала и (или) мобильного приложения, принадлежащего банку или платежной организации.";</w:t>
      </w:r>
    </w:p>
    <w:bookmarkEnd w:id="273"/>
    <w:bookmarkStart w:name="z299" w:id="274"/>
    <w:p>
      <w:pPr>
        <w:spacing w:after="0"/>
        <w:ind w:left="0"/>
        <w:jc w:val="both"/>
      </w:pPr>
      <w:r>
        <w:rPr>
          <w:rFonts w:ascii="Times New Roman"/>
          <w:b w:val="false"/>
          <w:i w:val="false"/>
          <w:color w:val="000000"/>
          <w:sz w:val="28"/>
        </w:rPr>
        <w:t>
      дополнить пунктом 3-1 следующего содержания:</w:t>
      </w:r>
    </w:p>
    <w:bookmarkEnd w:id="274"/>
    <w:bookmarkStart w:name="z300" w:id="275"/>
    <w:p>
      <w:pPr>
        <w:spacing w:after="0"/>
        <w:ind w:left="0"/>
        <w:jc w:val="both"/>
      </w:pPr>
      <w:r>
        <w:rPr>
          <w:rFonts w:ascii="Times New Roman"/>
          <w:b w:val="false"/>
          <w:i w:val="false"/>
          <w:color w:val="000000"/>
          <w:sz w:val="28"/>
        </w:rPr>
        <w:t>
      "3-1. Требование абзаца пятого пункта 3 данного приложения не распространяется при заключении договоров страхования с лицами, временно въезжающими на территорию Республики Казахстан на пунктах пропуска через Государственную границу Республики Казахстан, при наличии их согласия на передачу персональных данных.";</w:t>
      </w:r>
    </w:p>
    <w:bookmarkEnd w:id="275"/>
    <w:bookmarkStart w:name="z301" w:id="276"/>
    <w:p>
      <w:pPr>
        <w:spacing w:after="0"/>
        <w:ind w:left="0"/>
        <w:jc w:val="both"/>
      </w:pPr>
      <w:r>
        <w:rPr>
          <w:rFonts w:ascii="Times New Roman"/>
          <w:b w:val="false"/>
          <w:i w:val="false"/>
          <w:color w:val="000000"/>
          <w:sz w:val="28"/>
        </w:rPr>
        <w:t>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утвержденные указанным постановлением:</w:t>
      </w:r>
    </w:p>
    <w:bookmarkEnd w:id="276"/>
    <w:bookmarkStart w:name="z302" w:id="277"/>
    <w:p>
      <w:pPr>
        <w:spacing w:after="0"/>
        <w:ind w:left="0"/>
        <w:jc w:val="both"/>
      </w:pPr>
      <w:r>
        <w:rPr>
          <w:rFonts w:ascii="Times New Roman"/>
          <w:b w:val="false"/>
          <w:i w:val="false"/>
          <w:color w:val="000000"/>
          <w:sz w:val="28"/>
        </w:rPr>
        <w:t>
      дополнить пунктами 4-1, 4-2 и 4-3 следующего содержания:</w:t>
      </w:r>
    </w:p>
    <w:bookmarkEnd w:id="277"/>
    <w:bookmarkStart w:name="z303" w:id="278"/>
    <w:p>
      <w:pPr>
        <w:spacing w:after="0"/>
        <w:ind w:left="0"/>
        <w:jc w:val="both"/>
      </w:pPr>
      <w:r>
        <w:rPr>
          <w:rFonts w:ascii="Times New Roman"/>
          <w:b w:val="false"/>
          <w:i w:val="false"/>
          <w:color w:val="000000"/>
          <w:sz w:val="28"/>
        </w:rPr>
        <w:t>
      "4-1. Программно-технические средства страховщика обеспечивают реализацию следующих операций:</w:t>
      </w:r>
    </w:p>
    <w:bookmarkEnd w:id="278"/>
    <w:bookmarkStart w:name="z304" w:id="279"/>
    <w:p>
      <w:pPr>
        <w:spacing w:after="0"/>
        <w:ind w:left="0"/>
        <w:jc w:val="both"/>
      </w:pPr>
      <w:r>
        <w:rPr>
          <w:rFonts w:ascii="Times New Roman"/>
          <w:b w:val="false"/>
          <w:i w:val="false"/>
          <w:color w:val="000000"/>
          <w:sz w:val="28"/>
        </w:rPr>
        <w:t>
      1) ведение Главной бухгалтерской книги с учетом всех филиалов и представительств, в соответствии с требованиями к автоматизированным информационным системам, установленными законодательством Республики Казахстан;</w:t>
      </w:r>
    </w:p>
    <w:bookmarkEnd w:id="279"/>
    <w:bookmarkStart w:name="z305" w:id="280"/>
    <w:p>
      <w:pPr>
        <w:spacing w:after="0"/>
        <w:ind w:left="0"/>
        <w:jc w:val="both"/>
      </w:pPr>
      <w:r>
        <w:rPr>
          <w:rFonts w:ascii="Times New Roman"/>
          <w:b w:val="false"/>
          <w:i w:val="false"/>
          <w:color w:val="000000"/>
          <w:sz w:val="28"/>
        </w:rPr>
        <w:t>
      2) ведение вспомогательного бухгалтерского учета по всем совершаемым операциям, в соответствии с требованиями автоматизированной информационной системы, установленными законодательством Республики Казахстан;</w:t>
      </w:r>
    </w:p>
    <w:bookmarkEnd w:id="280"/>
    <w:bookmarkStart w:name="z306" w:id="281"/>
    <w:p>
      <w:pPr>
        <w:spacing w:after="0"/>
        <w:ind w:left="0"/>
        <w:jc w:val="both"/>
      </w:pPr>
      <w:r>
        <w:rPr>
          <w:rFonts w:ascii="Times New Roman"/>
          <w:b w:val="false"/>
          <w:i w:val="false"/>
          <w:color w:val="000000"/>
          <w:sz w:val="28"/>
        </w:rPr>
        <w:t>
      3) учет формирования и изменения страховых резервов;</w:t>
      </w:r>
    </w:p>
    <w:bookmarkEnd w:id="281"/>
    <w:bookmarkStart w:name="z307" w:id="282"/>
    <w:p>
      <w:pPr>
        <w:spacing w:after="0"/>
        <w:ind w:left="0"/>
        <w:jc w:val="both"/>
      </w:pPr>
      <w:r>
        <w:rPr>
          <w:rFonts w:ascii="Times New Roman"/>
          <w:b w:val="false"/>
          <w:i w:val="false"/>
          <w:color w:val="000000"/>
          <w:sz w:val="28"/>
        </w:rPr>
        <w:t>
      4) изменение сведений о перестраховщике, страховом агенте, страховом брокере, страхователе, выгодоприобретателе, актуарии (при изменении фамилии, имени, отчества или полного наименования юридического лица, сохранность изменяемых данных и поиск зарегистрированного лица по прежним данным);</w:t>
      </w:r>
    </w:p>
    <w:bookmarkEnd w:id="282"/>
    <w:bookmarkStart w:name="z308" w:id="283"/>
    <w:p>
      <w:pPr>
        <w:spacing w:after="0"/>
        <w:ind w:left="0"/>
        <w:jc w:val="both"/>
      </w:pPr>
      <w:r>
        <w:rPr>
          <w:rFonts w:ascii="Times New Roman"/>
          <w:b w:val="false"/>
          <w:i w:val="false"/>
          <w:color w:val="000000"/>
          <w:sz w:val="28"/>
        </w:rPr>
        <w:t>
      5) учет поступления страховых премий и осуществление страховых выплат в разрезе классов (видов) страхования, физических и юридических лиц, по коду сектора экономики, по видам экономической деятельности, признаку резидентства (резидент/нерезидент), месторасположению страхователя и объекта страхования по регионам Республики Казахстан и другим странам;</w:t>
      </w:r>
    </w:p>
    <w:bookmarkEnd w:id="283"/>
    <w:bookmarkStart w:name="z309" w:id="284"/>
    <w:p>
      <w:pPr>
        <w:spacing w:after="0"/>
        <w:ind w:left="0"/>
        <w:jc w:val="both"/>
      </w:pPr>
      <w:r>
        <w:rPr>
          <w:rFonts w:ascii="Times New Roman"/>
          <w:b w:val="false"/>
          <w:i w:val="false"/>
          <w:color w:val="000000"/>
          <w:sz w:val="28"/>
        </w:rPr>
        <w:t>
      6) учет перестраховочной деятельности в разрезе классов (видов) страхования, по признаку резидентства (резидент/нерезидент), месторасположению перестраховщика;</w:t>
      </w:r>
    </w:p>
    <w:bookmarkEnd w:id="284"/>
    <w:bookmarkStart w:name="z310" w:id="285"/>
    <w:p>
      <w:pPr>
        <w:spacing w:after="0"/>
        <w:ind w:left="0"/>
        <w:jc w:val="both"/>
      </w:pPr>
      <w:r>
        <w:rPr>
          <w:rFonts w:ascii="Times New Roman"/>
          <w:b w:val="false"/>
          <w:i w:val="false"/>
          <w:color w:val="000000"/>
          <w:sz w:val="28"/>
        </w:rPr>
        <w:t>
      7) формирование и ведение базы данных по учету договоров страхования и перестрахования, в разрезе отраслей и классов страхования;</w:t>
      </w:r>
    </w:p>
    <w:bookmarkEnd w:id="285"/>
    <w:bookmarkStart w:name="z311" w:id="286"/>
    <w:p>
      <w:pPr>
        <w:spacing w:after="0"/>
        <w:ind w:left="0"/>
        <w:jc w:val="both"/>
      </w:pPr>
      <w:r>
        <w:rPr>
          <w:rFonts w:ascii="Times New Roman"/>
          <w:b w:val="false"/>
          <w:i w:val="false"/>
          <w:color w:val="000000"/>
          <w:sz w:val="28"/>
        </w:rPr>
        <w:t>
      8) формирование и ведение информационной базы данных по учету урегулированных и неурегулированных претензий по договорам страхования и перестрахования, страховым рискам (объем обязательств, объем обязательств, переданных в перестрахование), страховым случаям (количество поступивших заявлений, отказов, неурегулированных убытков) и страховым выплатам, в разрезе классов (видов) страхования, физических и юридических лиц, по коду сектора экономики, по видам экономической деятельности, признаку резидентства (резидент/нерезидент), месторасположению страхователя и объекта страхования по регионам Республики Казахстан и другим странам (база данных страховой статистики);</w:t>
      </w:r>
    </w:p>
    <w:bookmarkEnd w:id="286"/>
    <w:bookmarkStart w:name="z312" w:id="287"/>
    <w:p>
      <w:pPr>
        <w:spacing w:after="0"/>
        <w:ind w:left="0"/>
        <w:jc w:val="both"/>
      </w:pPr>
      <w:r>
        <w:rPr>
          <w:rFonts w:ascii="Times New Roman"/>
          <w:b w:val="false"/>
          <w:i w:val="false"/>
          <w:color w:val="000000"/>
          <w:sz w:val="28"/>
        </w:rPr>
        <w:t>
      9) ведение учета бланков строгой отчетности (страховых полисов), используемых в деятельности страховых (перестраховочных) организаций;</w:t>
      </w:r>
    </w:p>
    <w:bookmarkEnd w:id="287"/>
    <w:bookmarkStart w:name="z313" w:id="288"/>
    <w:p>
      <w:pPr>
        <w:spacing w:after="0"/>
        <w:ind w:left="0"/>
        <w:jc w:val="both"/>
      </w:pPr>
      <w:r>
        <w:rPr>
          <w:rFonts w:ascii="Times New Roman"/>
          <w:b w:val="false"/>
          <w:i w:val="false"/>
          <w:color w:val="000000"/>
          <w:sz w:val="28"/>
        </w:rPr>
        <w:t>
      10) ведение реестра страховых агентов;</w:t>
      </w:r>
    </w:p>
    <w:bookmarkEnd w:id="288"/>
    <w:bookmarkStart w:name="z314" w:id="289"/>
    <w:p>
      <w:pPr>
        <w:spacing w:after="0"/>
        <w:ind w:left="0"/>
        <w:jc w:val="both"/>
      </w:pPr>
      <w:r>
        <w:rPr>
          <w:rFonts w:ascii="Times New Roman"/>
          <w:b w:val="false"/>
          <w:i w:val="false"/>
          <w:color w:val="000000"/>
          <w:sz w:val="28"/>
        </w:rPr>
        <w:t>
      11) формирование и ведение реестров филиалов и руководящих работников страховой (перестраховочной) организации.</w:t>
      </w:r>
    </w:p>
    <w:bookmarkEnd w:id="289"/>
    <w:bookmarkStart w:name="z315" w:id="290"/>
    <w:p>
      <w:pPr>
        <w:spacing w:after="0"/>
        <w:ind w:left="0"/>
        <w:jc w:val="both"/>
      </w:pPr>
      <w:r>
        <w:rPr>
          <w:rFonts w:ascii="Times New Roman"/>
          <w:b w:val="false"/>
          <w:i w:val="false"/>
          <w:color w:val="000000"/>
          <w:sz w:val="28"/>
        </w:rPr>
        <w:t>
      4-2. Программно-технические средства страховщика по учету договоров страхования и перестрахования должна содержать следующие сведения:</w:t>
      </w:r>
    </w:p>
    <w:bookmarkEnd w:id="290"/>
    <w:bookmarkStart w:name="z316" w:id="291"/>
    <w:p>
      <w:pPr>
        <w:spacing w:after="0"/>
        <w:ind w:left="0"/>
        <w:jc w:val="both"/>
      </w:pPr>
      <w:r>
        <w:rPr>
          <w:rFonts w:ascii="Times New Roman"/>
          <w:b w:val="false"/>
          <w:i w:val="false"/>
          <w:color w:val="000000"/>
          <w:sz w:val="28"/>
        </w:rPr>
        <w:t>
      1) фамилия, имя, отчество (при его наличии) страхователя/ перестрахователя (если им является физическое лицо) или его наименование (если им является юридическое лицо);</w:t>
      </w:r>
    </w:p>
    <w:bookmarkEnd w:id="291"/>
    <w:bookmarkStart w:name="z317" w:id="292"/>
    <w:p>
      <w:pPr>
        <w:spacing w:after="0"/>
        <w:ind w:left="0"/>
        <w:jc w:val="both"/>
      </w:pPr>
      <w:r>
        <w:rPr>
          <w:rFonts w:ascii="Times New Roman"/>
          <w:b w:val="false"/>
          <w:i w:val="false"/>
          <w:color w:val="000000"/>
          <w:sz w:val="28"/>
        </w:rPr>
        <w:t>
      2) пол и дата рождения страхователя (для страховых (перестраховочных) организаций, осуществляющих деятельность в отрасли "страхование жизни");</w:t>
      </w:r>
    </w:p>
    <w:bookmarkEnd w:id="292"/>
    <w:bookmarkStart w:name="z318" w:id="293"/>
    <w:p>
      <w:pPr>
        <w:spacing w:after="0"/>
        <w:ind w:left="0"/>
        <w:jc w:val="both"/>
      </w:pPr>
      <w:r>
        <w:rPr>
          <w:rFonts w:ascii="Times New Roman"/>
          <w:b w:val="false"/>
          <w:i w:val="false"/>
          <w:color w:val="000000"/>
          <w:sz w:val="28"/>
        </w:rPr>
        <w:t>
      3) класс, вид (продукт) страхования;</w:t>
      </w:r>
    </w:p>
    <w:bookmarkEnd w:id="293"/>
    <w:bookmarkStart w:name="z319" w:id="294"/>
    <w:p>
      <w:pPr>
        <w:spacing w:after="0"/>
        <w:ind w:left="0"/>
        <w:jc w:val="both"/>
      </w:pPr>
      <w:r>
        <w:rPr>
          <w:rFonts w:ascii="Times New Roman"/>
          <w:b w:val="false"/>
          <w:i w:val="false"/>
          <w:color w:val="000000"/>
          <w:sz w:val="28"/>
        </w:rPr>
        <w:t>
      4) номер договора;</w:t>
      </w:r>
    </w:p>
    <w:bookmarkEnd w:id="294"/>
    <w:bookmarkStart w:name="z320" w:id="295"/>
    <w:p>
      <w:pPr>
        <w:spacing w:after="0"/>
        <w:ind w:left="0"/>
        <w:jc w:val="both"/>
      </w:pPr>
      <w:r>
        <w:rPr>
          <w:rFonts w:ascii="Times New Roman"/>
          <w:b w:val="false"/>
          <w:i w:val="false"/>
          <w:color w:val="000000"/>
          <w:sz w:val="28"/>
        </w:rPr>
        <w:t>
      5) дата заключения и срок действия договора;</w:t>
      </w:r>
    </w:p>
    <w:bookmarkEnd w:id="295"/>
    <w:bookmarkStart w:name="z321" w:id="296"/>
    <w:p>
      <w:pPr>
        <w:spacing w:after="0"/>
        <w:ind w:left="0"/>
        <w:jc w:val="both"/>
      </w:pPr>
      <w:r>
        <w:rPr>
          <w:rFonts w:ascii="Times New Roman"/>
          <w:b w:val="false"/>
          <w:i w:val="false"/>
          <w:color w:val="000000"/>
          <w:sz w:val="28"/>
        </w:rPr>
        <w:t>
      6) количество объектов страхования по договору;</w:t>
      </w:r>
    </w:p>
    <w:bookmarkEnd w:id="296"/>
    <w:bookmarkStart w:name="z322" w:id="297"/>
    <w:p>
      <w:pPr>
        <w:spacing w:after="0"/>
        <w:ind w:left="0"/>
        <w:jc w:val="both"/>
      </w:pPr>
      <w:r>
        <w:rPr>
          <w:rFonts w:ascii="Times New Roman"/>
          <w:b w:val="false"/>
          <w:i w:val="false"/>
          <w:color w:val="000000"/>
          <w:sz w:val="28"/>
        </w:rPr>
        <w:t>
      7) размеры страховой суммы по договору;</w:t>
      </w:r>
    </w:p>
    <w:bookmarkEnd w:id="297"/>
    <w:bookmarkStart w:name="z323" w:id="298"/>
    <w:p>
      <w:pPr>
        <w:spacing w:after="0"/>
        <w:ind w:left="0"/>
        <w:jc w:val="both"/>
      </w:pPr>
      <w:r>
        <w:rPr>
          <w:rFonts w:ascii="Times New Roman"/>
          <w:b w:val="false"/>
          <w:i w:val="false"/>
          <w:color w:val="000000"/>
          <w:sz w:val="28"/>
        </w:rPr>
        <w:t>
      8) страховой тариф;</w:t>
      </w:r>
    </w:p>
    <w:bookmarkEnd w:id="298"/>
    <w:bookmarkStart w:name="z324" w:id="299"/>
    <w:p>
      <w:pPr>
        <w:spacing w:after="0"/>
        <w:ind w:left="0"/>
        <w:jc w:val="both"/>
      </w:pPr>
      <w:r>
        <w:rPr>
          <w:rFonts w:ascii="Times New Roman"/>
          <w:b w:val="false"/>
          <w:i w:val="false"/>
          <w:color w:val="000000"/>
          <w:sz w:val="28"/>
        </w:rPr>
        <w:t>
      9) размер страховой премии по договору;</w:t>
      </w:r>
    </w:p>
    <w:bookmarkEnd w:id="299"/>
    <w:bookmarkStart w:name="z325" w:id="300"/>
    <w:p>
      <w:pPr>
        <w:spacing w:after="0"/>
        <w:ind w:left="0"/>
        <w:jc w:val="both"/>
      </w:pPr>
      <w:r>
        <w:rPr>
          <w:rFonts w:ascii="Times New Roman"/>
          <w:b w:val="false"/>
          <w:i w:val="false"/>
          <w:color w:val="000000"/>
          <w:sz w:val="28"/>
        </w:rPr>
        <w:t>
      10) размер страхового взноса и периодичность его оплаты (для страховых (перестраховочных) организаций, осуществляющих деятельность в отрасли "страхование жизни");</w:t>
      </w:r>
    </w:p>
    <w:bookmarkEnd w:id="300"/>
    <w:bookmarkStart w:name="z326" w:id="301"/>
    <w:p>
      <w:pPr>
        <w:spacing w:after="0"/>
        <w:ind w:left="0"/>
        <w:jc w:val="both"/>
      </w:pPr>
      <w:r>
        <w:rPr>
          <w:rFonts w:ascii="Times New Roman"/>
          <w:b w:val="false"/>
          <w:i w:val="false"/>
          <w:color w:val="000000"/>
          <w:sz w:val="28"/>
        </w:rPr>
        <w:t>
      11) размер страховой премии по тарифу, установленному законодательством об обязательном страховании;</w:t>
      </w:r>
    </w:p>
    <w:bookmarkEnd w:id="301"/>
    <w:bookmarkStart w:name="z327" w:id="302"/>
    <w:p>
      <w:pPr>
        <w:spacing w:after="0"/>
        <w:ind w:left="0"/>
        <w:jc w:val="both"/>
      </w:pPr>
      <w:r>
        <w:rPr>
          <w:rFonts w:ascii="Times New Roman"/>
          <w:b w:val="false"/>
          <w:i w:val="false"/>
          <w:color w:val="000000"/>
          <w:sz w:val="28"/>
        </w:rPr>
        <w:t>
      12) размер скидки со страховой премии;</w:t>
      </w:r>
    </w:p>
    <w:bookmarkEnd w:id="302"/>
    <w:bookmarkStart w:name="z328" w:id="303"/>
    <w:p>
      <w:pPr>
        <w:spacing w:after="0"/>
        <w:ind w:left="0"/>
        <w:jc w:val="both"/>
      </w:pPr>
      <w:r>
        <w:rPr>
          <w:rFonts w:ascii="Times New Roman"/>
          <w:b w:val="false"/>
          <w:i w:val="false"/>
          <w:color w:val="000000"/>
          <w:sz w:val="28"/>
        </w:rPr>
        <w:t>
      13) основание предоставления скидки;</w:t>
      </w:r>
    </w:p>
    <w:bookmarkEnd w:id="303"/>
    <w:bookmarkStart w:name="z329" w:id="304"/>
    <w:p>
      <w:pPr>
        <w:spacing w:after="0"/>
        <w:ind w:left="0"/>
        <w:jc w:val="both"/>
      </w:pPr>
      <w:r>
        <w:rPr>
          <w:rFonts w:ascii="Times New Roman"/>
          <w:b w:val="false"/>
          <w:i w:val="false"/>
          <w:color w:val="000000"/>
          <w:sz w:val="28"/>
        </w:rPr>
        <w:t>
      14) сумма и дата фактической оплаченной премии;</w:t>
      </w:r>
    </w:p>
    <w:bookmarkEnd w:id="304"/>
    <w:bookmarkStart w:name="z330" w:id="305"/>
    <w:p>
      <w:pPr>
        <w:spacing w:after="0"/>
        <w:ind w:left="0"/>
        <w:jc w:val="both"/>
      </w:pPr>
      <w:r>
        <w:rPr>
          <w:rFonts w:ascii="Times New Roman"/>
          <w:b w:val="false"/>
          <w:i w:val="false"/>
          <w:color w:val="000000"/>
          <w:sz w:val="28"/>
        </w:rPr>
        <w:t>
      15) фамилия, имя, отчество (при его наличии) страхового посредника (если им является физическое лицо) или его наименование (если им является юридическое лицо);</w:t>
      </w:r>
    </w:p>
    <w:bookmarkEnd w:id="305"/>
    <w:bookmarkStart w:name="z331" w:id="306"/>
    <w:p>
      <w:pPr>
        <w:spacing w:after="0"/>
        <w:ind w:left="0"/>
        <w:jc w:val="both"/>
      </w:pPr>
      <w:r>
        <w:rPr>
          <w:rFonts w:ascii="Times New Roman"/>
          <w:b w:val="false"/>
          <w:i w:val="false"/>
          <w:color w:val="000000"/>
          <w:sz w:val="28"/>
        </w:rPr>
        <w:t>
      16) сумма комиссии страховому посреднику;</w:t>
      </w:r>
    </w:p>
    <w:bookmarkEnd w:id="306"/>
    <w:bookmarkStart w:name="z332" w:id="307"/>
    <w:p>
      <w:pPr>
        <w:spacing w:after="0"/>
        <w:ind w:left="0"/>
        <w:jc w:val="both"/>
      </w:pPr>
      <w:r>
        <w:rPr>
          <w:rFonts w:ascii="Times New Roman"/>
          <w:b w:val="false"/>
          <w:i w:val="false"/>
          <w:color w:val="000000"/>
          <w:sz w:val="28"/>
        </w:rPr>
        <w:t>
      17) место заключения договора;</w:t>
      </w:r>
    </w:p>
    <w:bookmarkEnd w:id="307"/>
    <w:bookmarkStart w:name="z333" w:id="308"/>
    <w:p>
      <w:pPr>
        <w:spacing w:after="0"/>
        <w:ind w:left="0"/>
        <w:jc w:val="both"/>
      </w:pPr>
      <w:r>
        <w:rPr>
          <w:rFonts w:ascii="Times New Roman"/>
          <w:b w:val="false"/>
          <w:i w:val="false"/>
          <w:color w:val="000000"/>
          <w:sz w:val="28"/>
        </w:rPr>
        <w:t>
      18) наименование перестраховщика, страхового брокера;</w:t>
      </w:r>
    </w:p>
    <w:bookmarkEnd w:id="308"/>
    <w:bookmarkStart w:name="z334" w:id="309"/>
    <w:p>
      <w:pPr>
        <w:spacing w:after="0"/>
        <w:ind w:left="0"/>
        <w:jc w:val="both"/>
      </w:pPr>
      <w:r>
        <w:rPr>
          <w:rFonts w:ascii="Times New Roman"/>
          <w:b w:val="false"/>
          <w:i w:val="false"/>
          <w:color w:val="000000"/>
          <w:sz w:val="28"/>
        </w:rPr>
        <w:t>
      19) номер договора перестрахования;</w:t>
      </w:r>
    </w:p>
    <w:bookmarkEnd w:id="309"/>
    <w:bookmarkStart w:name="z335" w:id="310"/>
    <w:p>
      <w:pPr>
        <w:spacing w:after="0"/>
        <w:ind w:left="0"/>
        <w:jc w:val="both"/>
      </w:pPr>
      <w:r>
        <w:rPr>
          <w:rFonts w:ascii="Times New Roman"/>
          <w:b w:val="false"/>
          <w:i w:val="false"/>
          <w:color w:val="000000"/>
          <w:sz w:val="28"/>
        </w:rPr>
        <w:t>
      20) размер переданной ответственности перестраховщику;</w:t>
      </w:r>
    </w:p>
    <w:bookmarkEnd w:id="310"/>
    <w:bookmarkStart w:name="z336" w:id="311"/>
    <w:p>
      <w:pPr>
        <w:spacing w:after="0"/>
        <w:ind w:left="0"/>
        <w:jc w:val="both"/>
      </w:pPr>
      <w:r>
        <w:rPr>
          <w:rFonts w:ascii="Times New Roman"/>
          <w:b w:val="false"/>
          <w:i w:val="false"/>
          <w:color w:val="000000"/>
          <w:sz w:val="28"/>
        </w:rPr>
        <w:t>
      21) размер перестраховочной премии по договору перестрахования;</w:t>
      </w:r>
    </w:p>
    <w:bookmarkEnd w:id="311"/>
    <w:bookmarkStart w:name="z337" w:id="312"/>
    <w:p>
      <w:pPr>
        <w:spacing w:after="0"/>
        <w:ind w:left="0"/>
        <w:jc w:val="both"/>
      </w:pPr>
      <w:r>
        <w:rPr>
          <w:rFonts w:ascii="Times New Roman"/>
          <w:b w:val="false"/>
          <w:i w:val="false"/>
          <w:color w:val="000000"/>
          <w:sz w:val="28"/>
        </w:rPr>
        <w:t>
      22) размер комиссии от перестраховщика по договору перестрахования;</w:t>
      </w:r>
    </w:p>
    <w:bookmarkEnd w:id="312"/>
    <w:bookmarkStart w:name="z338" w:id="313"/>
    <w:p>
      <w:pPr>
        <w:spacing w:after="0"/>
        <w:ind w:left="0"/>
        <w:jc w:val="both"/>
      </w:pPr>
      <w:r>
        <w:rPr>
          <w:rFonts w:ascii="Times New Roman"/>
          <w:b w:val="false"/>
          <w:i w:val="false"/>
          <w:color w:val="000000"/>
          <w:sz w:val="28"/>
        </w:rPr>
        <w:t>
      23) сумма к перечислению перестраховщику.</w:t>
      </w:r>
    </w:p>
    <w:bookmarkEnd w:id="313"/>
    <w:bookmarkStart w:name="z339" w:id="314"/>
    <w:p>
      <w:pPr>
        <w:spacing w:after="0"/>
        <w:ind w:left="0"/>
        <w:jc w:val="both"/>
      </w:pPr>
      <w:r>
        <w:rPr>
          <w:rFonts w:ascii="Times New Roman"/>
          <w:b w:val="false"/>
          <w:i w:val="false"/>
          <w:color w:val="000000"/>
          <w:sz w:val="28"/>
        </w:rPr>
        <w:t>
      4-3. Программно-технические средства страховщика по учету урегулированных и неурегулированных претензий должна содержать следующие сведения:</w:t>
      </w:r>
    </w:p>
    <w:bookmarkEnd w:id="314"/>
    <w:bookmarkStart w:name="z340" w:id="315"/>
    <w:p>
      <w:pPr>
        <w:spacing w:after="0"/>
        <w:ind w:left="0"/>
        <w:jc w:val="both"/>
      </w:pPr>
      <w:r>
        <w:rPr>
          <w:rFonts w:ascii="Times New Roman"/>
          <w:b w:val="false"/>
          <w:i w:val="false"/>
          <w:color w:val="000000"/>
          <w:sz w:val="28"/>
        </w:rPr>
        <w:t>
      1) дата регистрации страхового случая;</w:t>
      </w:r>
    </w:p>
    <w:bookmarkEnd w:id="315"/>
    <w:bookmarkStart w:name="z341" w:id="316"/>
    <w:p>
      <w:pPr>
        <w:spacing w:after="0"/>
        <w:ind w:left="0"/>
        <w:jc w:val="both"/>
      </w:pPr>
      <w:r>
        <w:rPr>
          <w:rFonts w:ascii="Times New Roman"/>
          <w:b w:val="false"/>
          <w:i w:val="false"/>
          <w:color w:val="000000"/>
          <w:sz w:val="28"/>
        </w:rPr>
        <w:t>
      2) дата наступления страхового случая;</w:t>
      </w:r>
    </w:p>
    <w:bookmarkEnd w:id="316"/>
    <w:bookmarkStart w:name="z342" w:id="317"/>
    <w:p>
      <w:pPr>
        <w:spacing w:after="0"/>
        <w:ind w:left="0"/>
        <w:jc w:val="both"/>
      </w:pPr>
      <w:r>
        <w:rPr>
          <w:rFonts w:ascii="Times New Roman"/>
          <w:b w:val="false"/>
          <w:i w:val="false"/>
          <w:color w:val="000000"/>
          <w:sz w:val="28"/>
        </w:rPr>
        <w:t>
      3) фамилия, имя, отчество (при его наличии) страхователя (если им является физическое лицо) или его наименование (если им является юридическое лицо);</w:t>
      </w:r>
    </w:p>
    <w:bookmarkEnd w:id="317"/>
    <w:bookmarkStart w:name="z343" w:id="318"/>
    <w:p>
      <w:pPr>
        <w:spacing w:after="0"/>
        <w:ind w:left="0"/>
        <w:jc w:val="both"/>
      </w:pPr>
      <w:r>
        <w:rPr>
          <w:rFonts w:ascii="Times New Roman"/>
          <w:b w:val="false"/>
          <w:i w:val="false"/>
          <w:color w:val="000000"/>
          <w:sz w:val="28"/>
        </w:rPr>
        <w:t>
      4) фамилия, имя, отчество (при его наличии) выгодоприобретеля (если им является физическое лицо) или его наименование (если им является юридическое лицо);</w:t>
      </w:r>
    </w:p>
    <w:bookmarkEnd w:id="318"/>
    <w:bookmarkStart w:name="z344" w:id="319"/>
    <w:p>
      <w:pPr>
        <w:spacing w:after="0"/>
        <w:ind w:left="0"/>
        <w:jc w:val="both"/>
      </w:pPr>
      <w:r>
        <w:rPr>
          <w:rFonts w:ascii="Times New Roman"/>
          <w:b w:val="false"/>
          <w:i w:val="false"/>
          <w:color w:val="000000"/>
          <w:sz w:val="28"/>
        </w:rPr>
        <w:t>
      5) номер договора страхования/перестрахования;</w:t>
      </w:r>
    </w:p>
    <w:bookmarkEnd w:id="319"/>
    <w:bookmarkStart w:name="z345" w:id="320"/>
    <w:p>
      <w:pPr>
        <w:spacing w:after="0"/>
        <w:ind w:left="0"/>
        <w:jc w:val="both"/>
      </w:pPr>
      <w:r>
        <w:rPr>
          <w:rFonts w:ascii="Times New Roman"/>
          <w:b w:val="false"/>
          <w:i w:val="false"/>
          <w:color w:val="000000"/>
          <w:sz w:val="28"/>
        </w:rPr>
        <w:t>
      6) класс или вид страхования;</w:t>
      </w:r>
    </w:p>
    <w:bookmarkEnd w:id="320"/>
    <w:bookmarkStart w:name="z346" w:id="321"/>
    <w:p>
      <w:pPr>
        <w:spacing w:after="0"/>
        <w:ind w:left="0"/>
        <w:jc w:val="both"/>
      </w:pPr>
      <w:r>
        <w:rPr>
          <w:rFonts w:ascii="Times New Roman"/>
          <w:b w:val="false"/>
          <w:i w:val="false"/>
          <w:color w:val="000000"/>
          <w:sz w:val="28"/>
        </w:rPr>
        <w:t>
      7) срок действия договора;</w:t>
      </w:r>
    </w:p>
    <w:bookmarkEnd w:id="321"/>
    <w:bookmarkStart w:name="z347" w:id="322"/>
    <w:p>
      <w:pPr>
        <w:spacing w:after="0"/>
        <w:ind w:left="0"/>
        <w:jc w:val="both"/>
      </w:pPr>
      <w:r>
        <w:rPr>
          <w:rFonts w:ascii="Times New Roman"/>
          <w:b w:val="false"/>
          <w:i w:val="false"/>
          <w:color w:val="000000"/>
          <w:sz w:val="28"/>
        </w:rPr>
        <w:t>
      8) заявленная сумма убытка;</w:t>
      </w:r>
    </w:p>
    <w:bookmarkEnd w:id="322"/>
    <w:bookmarkStart w:name="z348" w:id="323"/>
    <w:p>
      <w:pPr>
        <w:spacing w:after="0"/>
        <w:ind w:left="0"/>
        <w:jc w:val="both"/>
      </w:pPr>
      <w:r>
        <w:rPr>
          <w:rFonts w:ascii="Times New Roman"/>
          <w:b w:val="false"/>
          <w:i w:val="false"/>
          <w:color w:val="000000"/>
          <w:sz w:val="28"/>
        </w:rPr>
        <w:t>
      9) расходы по урегулированию убытка;</w:t>
      </w:r>
    </w:p>
    <w:bookmarkEnd w:id="323"/>
    <w:bookmarkStart w:name="z349" w:id="324"/>
    <w:p>
      <w:pPr>
        <w:spacing w:after="0"/>
        <w:ind w:left="0"/>
        <w:jc w:val="both"/>
      </w:pPr>
      <w:r>
        <w:rPr>
          <w:rFonts w:ascii="Times New Roman"/>
          <w:b w:val="false"/>
          <w:i w:val="false"/>
          <w:color w:val="000000"/>
          <w:sz w:val="28"/>
        </w:rPr>
        <w:t>
      10) сумма оцененного ущерба;</w:t>
      </w:r>
    </w:p>
    <w:bookmarkEnd w:id="324"/>
    <w:bookmarkStart w:name="z350" w:id="325"/>
    <w:p>
      <w:pPr>
        <w:spacing w:after="0"/>
        <w:ind w:left="0"/>
        <w:jc w:val="both"/>
      </w:pPr>
      <w:r>
        <w:rPr>
          <w:rFonts w:ascii="Times New Roman"/>
          <w:b w:val="false"/>
          <w:i w:val="false"/>
          <w:color w:val="000000"/>
          <w:sz w:val="28"/>
        </w:rPr>
        <w:t>
      11) сумма и основание отказа в страховой выплате;</w:t>
      </w:r>
    </w:p>
    <w:bookmarkEnd w:id="325"/>
    <w:bookmarkStart w:name="z351" w:id="326"/>
    <w:p>
      <w:pPr>
        <w:spacing w:after="0"/>
        <w:ind w:left="0"/>
        <w:jc w:val="both"/>
      </w:pPr>
      <w:r>
        <w:rPr>
          <w:rFonts w:ascii="Times New Roman"/>
          <w:b w:val="false"/>
          <w:i w:val="false"/>
          <w:color w:val="000000"/>
          <w:sz w:val="28"/>
        </w:rPr>
        <w:t>
      12) страховая сумма по договору;</w:t>
      </w:r>
    </w:p>
    <w:bookmarkEnd w:id="326"/>
    <w:bookmarkStart w:name="z352" w:id="327"/>
    <w:p>
      <w:pPr>
        <w:spacing w:after="0"/>
        <w:ind w:left="0"/>
        <w:jc w:val="both"/>
      </w:pPr>
      <w:r>
        <w:rPr>
          <w:rFonts w:ascii="Times New Roman"/>
          <w:b w:val="false"/>
          <w:i w:val="false"/>
          <w:color w:val="000000"/>
          <w:sz w:val="28"/>
        </w:rPr>
        <w:t>
      13) франшиза по договору;</w:t>
      </w:r>
    </w:p>
    <w:bookmarkEnd w:id="327"/>
    <w:bookmarkStart w:name="z353" w:id="328"/>
    <w:p>
      <w:pPr>
        <w:spacing w:after="0"/>
        <w:ind w:left="0"/>
        <w:jc w:val="both"/>
      </w:pPr>
      <w:r>
        <w:rPr>
          <w:rFonts w:ascii="Times New Roman"/>
          <w:b w:val="false"/>
          <w:i w:val="false"/>
          <w:color w:val="000000"/>
          <w:sz w:val="28"/>
        </w:rPr>
        <w:t>
      14) доля перестраховщика в страховой выплате;</w:t>
      </w:r>
    </w:p>
    <w:bookmarkEnd w:id="328"/>
    <w:bookmarkStart w:name="z354" w:id="329"/>
    <w:p>
      <w:pPr>
        <w:spacing w:after="0"/>
        <w:ind w:left="0"/>
        <w:jc w:val="both"/>
      </w:pPr>
      <w:r>
        <w:rPr>
          <w:rFonts w:ascii="Times New Roman"/>
          <w:b w:val="false"/>
          <w:i w:val="false"/>
          <w:color w:val="000000"/>
          <w:sz w:val="28"/>
        </w:rPr>
        <w:t>
      15) наименование перестраховщика;</w:t>
      </w:r>
    </w:p>
    <w:bookmarkEnd w:id="329"/>
    <w:bookmarkStart w:name="z355" w:id="330"/>
    <w:p>
      <w:pPr>
        <w:spacing w:after="0"/>
        <w:ind w:left="0"/>
        <w:jc w:val="both"/>
      </w:pPr>
      <w:r>
        <w:rPr>
          <w:rFonts w:ascii="Times New Roman"/>
          <w:b w:val="false"/>
          <w:i w:val="false"/>
          <w:color w:val="000000"/>
          <w:sz w:val="28"/>
        </w:rPr>
        <w:t>
      16) номер договора перестрахования;</w:t>
      </w:r>
    </w:p>
    <w:bookmarkEnd w:id="330"/>
    <w:bookmarkStart w:name="z356" w:id="331"/>
    <w:p>
      <w:pPr>
        <w:spacing w:after="0"/>
        <w:ind w:left="0"/>
        <w:jc w:val="both"/>
      </w:pPr>
      <w:r>
        <w:rPr>
          <w:rFonts w:ascii="Times New Roman"/>
          <w:b w:val="false"/>
          <w:i w:val="false"/>
          <w:color w:val="000000"/>
          <w:sz w:val="28"/>
        </w:rPr>
        <w:t>
      17) начисленная сумма к выплате;</w:t>
      </w:r>
    </w:p>
    <w:bookmarkEnd w:id="331"/>
    <w:bookmarkStart w:name="z357" w:id="332"/>
    <w:p>
      <w:pPr>
        <w:spacing w:after="0"/>
        <w:ind w:left="0"/>
        <w:jc w:val="both"/>
      </w:pPr>
      <w:r>
        <w:rPr>
          <w:rFonts w:ascii="Times New Roman"/>
          <w:b w:val="false"/>
          <w:i w:val="false"/>
          <w:color w:val="000000"/>
          <w:sz w:val="28"/>
        </w:rPr>
        <w:t>
      18) сумма и дата выплаты.".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участников</w:t>
            </w:r>
            <w:r>
              <w:br/>
            </w:r>
            <w:r>
              <w:rPr>
                <w:rFonts w:ascii="Times New Roman"/>
                <w:b w:val="false"/>
                <w:i w:val="false"/>
                <w:color w:val="000000"/>
                <w:sz w:val="20"/>
              </w:rPr>
              <w:t>страхового рынка и субъектов</w:t>
            </w:r>
            <w:r>
              <w:br/>
            </w:r>
            <w:r>
              <w:rPr>
                <w:rFonts w:ascii="Times New Roman"/>
                <w:b w:val="false"/>
                <w:i w:val="false"/>
                <w:color w:val="000000"/>
                <w:sz w:val="20"/>
              </w:rPr>
              <w:t>рынка ценных бумаг,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60" w:id="333"/>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"Aльтернативная"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"Aльтернативная"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w:t>
            </w:r>
            <w:r>
              <w:br/>
            </w:r>
            <w:r>
              <w:rPr>
                <w:rFonts w:ascii="Times New Roman"/>
                <w:b w:val="false"/>
                <w:i w:val="false"/>
                <w:color w:val="000000"/>
                <w:sz w:val="20"/>
              </w:rPr>
              <w:t>
</w:t>
            </w:r>
            <w:r>
              <w:rPr>
                <w:rFonts w:ascii="Times New Roman"/>
                <w:b w:val="false"/>
                <w:i w:val="false"/>
                <w:color w:val="000000"/>
                <w:sz w:val="20"/>
              </w:rPr>
              <w:t>до 1 января 2022 года:</w:t>
            </w:r>
            <w:r>
              <w:br/>
            </w:r>
            <w:r>
              <w:rPr>
                <w:rFonts w:ascii="Times New Roman"/>
                <w:b w:val="false"/>
                <w:i w:val="false"/>
                <w:color w:val="000000"/>
                <w:sz w:val="20"/>
              </w:rPr>
              <w:t>
</w:t>
            </w:r>
            <w:r>
              <w:rPr>
                <w:rFonts w:ascii="Times New Roman"/>
                <w:b w:val="false"/>
                <w:i w:val="false"/>
                <w:color w:val="000000"/>
                <w:sz w:val="20"/>
              </w:rPr>
              <w:t>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11) пункта 34 Нормативов;</w:t>
            </w:r>
            <w:r>
              <w:br/>
            </w:r>
            <w:r>
              <w:rPr>
                <w:rFonts w:ascii="Times New Roman"/>
                <w:b w:val="false"/>
                <w:i w:val="false"/>
                <w:color w:val="000000"/>
                <w:sz w:val="20"/>
              </w:rPr>
              <w:t>
</w:t>
            </w:r>
            <w:r>
              <w:rPr>
                <w:rFonts w:ascii="Times New Roman"/>
                <w:b w:val="false"/>
                <w:i w:val="false"/>
                <w:color w:val="000000"/>
                <w:sz w:val="20"/>
              </w:rPr>
              <w:t>с 1 января 2022 года:</w:t>
            </w:r>
            <w:r>
              <w:br/>
            </w:r>
            <w:r>
              <w:rPr>
                <w:rFonts w:ascii="Times New Roman"/>
                <w:b w:val="false"/>
                <w:i w:val="false"/>
                <w:color w:val="000000"/>
                <w:sz w:val="20"/>
              </w:rPr>
              <w:t>
в сумме, не превышающей 10 (десяти) процентов от суммы высоколиквидных активов страховой (перестраховочной) организации</w:t>
            </w:r>
          </w:p>
          <w:bookmarkEnd w:id="334"/>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5"/>
          <w:p>
            <w:pPr>
              <w:spacing w:after="20"/>
              <w:ind w:left="20"/>
              <w:jc w:val="both"/>
            </w:pPr>
            <w:r>
              <w:rPr>
                <w:rFonts w:ascii="Times New Roman"/>
                <w:b w:val="false"/>
                <w:i w:val="false"/>
                <w:color w:val="000000"/>
                <w:sz w:val="20"/>
              </w:rPr>
              <w:t>
до 1 января 2022 года:</w:t>
            </w:r>
            <w:r>
              <w:br/>
            </w:r>
            <w:r>
              <w:rPr>
                <w:rFonts w:ascii="Times New Roman"/>
                <w:b w:val="false"/>
                <w:i w:val="false"/>
                <w:color w:val="000000"/>
                <w:sz w:val="20"/>
              </w:rPr>
              <w:t>
</w:t>
            </w:r>
            <w:r>
              <w:rPr>
                <w:rFonts w:ascii="Times New Roman"/>
                <w:b w:val="false"/>
                <w:i w:val="false"/>
                <w:color w:val="000000"/>
                <w:sz w:val="20"/>
              </w:rPr>
              <w:t>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r>
              <w:br/>
            </w:r>
            <w:r>
              <w:rPr>
                <w:rFonts w:ascii="Times New Roman"/>
                <w:b w:val="false"/>
                <w:i w:val="false"/>
                <w:color w:val="000000"/>
                <w:sz w:val="20"/>
              </w:rPr>
              <w:t>
</w:t>
            </w:r>
            <w:r>
              <w:rPr>
                <w:rFonts w:ascii="Times New Roman"/>
                <w:b w:val="false"/>
                <w:i w:val="false"/>
                <w:color w:val="000000"/>
                <w:sz w:val="20"/>
              </w:rPr>
              <w:t>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w:t>
            </w:r>
            <w:r>
              <w:br/>
            </w:r>
            <w:r>
              <w:rPr>
                <w:rFonts w:ascii="Times New Roman"/>
                <w:b w:val="false"/>
                <w:i w:val="false"/>
                <w:color w:val="000000"/>
                <w:sz w:val="20"/>
              </w:rPr>
              <w:t>
</w:t>
            </w:r>
            <w:r>
              <w:rPr>
                <w:rFonts w:ascii="Times New Roman"/>
                <w:b w:val="false"/>
                <w:i w:val="false"/>
                <w:color w:val="000000"/>
                <w:sz w:val="20"/>
              </w:rPr>
              <w:t>юридическое лицо с рейтингом не ниже "ВВ+" рейтингового агентства Standard &amp; Poor's (Стандард энд Пурс) или других рейтинговых агентств, либо;</w:t>
            </w:r>
            <w:r>
              <w:br/>
            </w:r>
            <w:r>
              <w:rPr>
                <w:rFonts w:ascii="Times New Roman"/>
                <w:b w:val="false"/>
                <w:i w:val="false"/>
                <w:color w:val="000000"/>
                <w:sz w:val="20"/>
              </w:rPr>
              <w:t>
</w:t>
            </w:r>
            <w:r>
              <w:rPr>
                <w:rFonts w:ascii="Times New Roman"/>
                <w:b w:val="false"/>
                <w:i w:val="false"/>
                <w:color w:val="000000"/>
                <w:sz w:val="20"/>
              </w:rPr>
              <w:t>крупное системообразующее предприятие, соответствующее следующим критериям:</w:t>
            </w:r>
            <w:r>
              <w:br/>
            </w:r>
            <w:r>
              <w:rPr>
                <w:rFonts w:ascii="Times New Roman"/>
                <w:b w:val="false"/>
                <w:i w:val="false"/>
                <w:color w:val="000000"/>
                <w:sz w:val="20"/>
              </w:rPr>
              <w:t>
</w:t>
            </w:r>
            <w:r>
              <w:rPr>
                <w:rFonts w:ascii="Times New Roman"/>
                <w:b w:val="false"/>
                <w:i w:val="false"/>
                <w:color w:val="000000"/>
                <w:sz w:val="20"/>
              </w:rPr>
              <w:t>выручка от реализации продукции (оказания услуг) составляет не менее 50 (пятидесяти) миллиардов тенге ежегодно за последние 2 (два) года;</w:t>
            </w:r>
            <w:r>
              <w:br/>
            </w:r>
            <w:r>
              <w:rPr>
                <w:rFonts w:ascii="Times New Roman"/>
                <w:b w:val="false"/>
                <w:i w:val="false"/>
                <w:color w:val="000000"/>
                <w:sz w:val="20"/>
              </w:rPr>
              <w:t>
налоговые отчисления составляют не менее 3 (трех) миллиардов тенге ежегодно за последние 2 (два) года</w:t>
            </w:r>
          </w:p>
          <w:bookmarkEnd w:id="33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участников</w:t>
            </w:r>
            <w:r>
              <w:br/>
            </w:r>
            <w:r>
              <w:rPr>
                <w:rFonts w:ascii="Times New Roman"/>
                <w:b w:val="false"/>
                <w:i w:val="false"/>
                <w:color w:val="000000"/>
                <w:sz w:val="20"/>
              </w:rPr>
              <w:t>страхового рынка и субъектов</w:t>
            </w:r>
            <w:r>
              <w:br/>
            </w:r>
            <w:r>
              <w:rPr>
                <w:rFonts w:ascii="Times New Roman"/>
                <w:b w:val="false"/>
                <w:i w:val="false"/>
                <w:color w:val="000000"/>
                <w:sz w:val="20"/>
              </w:rPr>
              <w:t>рынка ценных бумаг,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73" w:id="336"/>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участников</w:t>
            </w:r>
            <w:r>
              <w:br/>
            </w:r>
            <w:r>
              <w:rPr>
                <w:rFonts w:ascii="Times New Roman"/>
                <w:b w:val="false"/>
                <w:i w:val="false"/>
                <w:color w:val="000000"/>
                <w:sz w:val="20"/>
              </w:rPr>
              <w:t>страхового рынка и субъектов</w:t>
            </w:r>
            <w:r>
              <w:br/>
            </w:r>
            <w:r>
              <w:rPr>
                <w:rFonts w:ascii="Times New Roman"/>
                <w:b w:val="false"/>
                <w:i w:val="false"/>
                <w:color w:val="000000"/>
                <w:sz w:val="20"/>
              </w:rPr>
              <w:t>рынка ценных бумаг,</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304</w:t>
            </w:r>
          </w:p>
        </w:tc>
      </w:tr>
    </w:tbl>
    <w:bookmarkStart w:name="z376" w:id="337"/>
    <w:p>
      <w:pPr>
        <w:spacing w:after="0"/>
        <w:ind w:left="0"/>
        <w:jc w:val="left"/>
      </w:pPr>
      <w:r>
        <w:rPr>
          <w:rFonts w:ascii="Times New Roman"/>
          <w:b/>
          <w:i w:val="false"/>
          <w:color w:val="000000"/>
        </w:rPr>
        <w:t xml:space="preserve"> Перечень финансовых инструментов (за исключением акций и долей участия</w:t>
      </w:r>
      <w:r>
        <w:br/>
      </w:r>
      <w:r>
        <w:rPr>
          <w:rFonts w:ascii="Times New Roman"/>
          <w:b/>
          <w:i w:val="false"/>
          <w:color w:val="000000"/>
        </w:rPr>
        <w:t>в уставном капитале), приобретаемых страховыми (перестраховочными) организациями</w:t>
      </w:r>
    </w:p>
    <w:bookmarkEnd w:id="337"/>
    <w:bookmarkStart w:name="z377" w:id="33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338"/>
    <w:bookmarkStart w:name="z378" w:id="339"/>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339"/>
    <w:bookmarkStart w:name="z379" w:id="340"/>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340"/>
    <w:bookmarkStart w:name="z380" w:id="341"/>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а также их дочерних рейтинговых организаций (далее – другие рейтинговые агентства);</w:t>
      </w:r>
    </w:p>
    <w:bookmarkEnd w:id="341"/>
    <w:bookmarkStart w:name="z381" w:id="342"/>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342"/>
    <w:bookmarkStart w:name="z382" w:id="343"/>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343"/>
    <w:bookmarkStart w:name="z383" w:id="344"/>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344"/>
    <w:bookmarkStart w:name="z384" w:id="345"/>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345"/>
    <w:bookmarkStart w:name="z385" w:id="346"/>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346"/>
    <w:bookmarkStart w:name="z386" w:id="347"/>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47"/>
    <w:bookmarkStart w:name="z387" w:id="348"/>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348"/>
    <w:bookmarkStart w:name="z388" w:id="349"/>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349"/>
    <w:bookmarkStart w:name="z389" w:id="350"/>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350"/>
    <w:bookmarkStart w:name="z390" w:id="351"/>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351"/>
    <w:bookmarkStart w:name="z391" w:id="352"/>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352"/>
    <w:bookmarkStart w:name="z392" w:id="353"/>
    <w:p>
      <w:pPr>
        <w:spacing w:after="0"/>
        <w:ind w:left="0"/>
        <w:jc w:val="both"/>
      </w:pPr>
      <w:r>
        <w:rPr>
          <w:rFonts w:ascii="Times New Roman"/>
          <w:b w:val="false"/>
          <w:i w:val="false"/>
          <w:color w:val="000000"/>
          <w:sz w:val="28"/>
        </w:rPr>
        <w:t>
      Азиатский банк развития (the Asian Development Bank);</w:t>
      </w:r>
    </w:p>
    <w:bookmarkEnd w:id="353"/>
    <w:bookmarkStart w:name="z393" w:id="354"/>
    <w:p>
      <w:pPr>
        <w:spacing w:after="0"/>
        <w:ind w:left="0"/>
        <w:jc w:val="both"/>
      </w:pPr>
      <w:r>
        <w:rPr>
          <w:rFonts w:ascii="Times New Roman"/>
          <w:b w:val="false"/>
          <w:i w:val="false"/>
          <w:color w:val="000000"/>
          <w:sz w:val="28"/>
        </w:rPr>
        <w:t>
      Межамериканский банк развития (the Inter-American Development Bank);</w:t>
      </w:r>
    </w:p>
    <w:bookmarkEnd w:id="354"/>
    <w:bookmarkStart w:name="z394" w:id="355"/>
    <w:p>
      <w:pPr>
        <w:spacing w:after="0"/>
        <w:ind w:left="0"/>
        <w:jc w:val="both"/>
      </w:pPr>
      <w:r>
        <w:rPr>
          <w:rFonts w:ascii="Times New Roman"/>
          <w:b w:val="false"/>
          <w:i w:val="false"/>
          <w:color w:val="000000"/>
          <w:sz w:val="28"/>
        </w:rPr>
        <w:t>
      Африканский банк развития (the African Development Bank);</w:t>
      </w:r>
    </w:p>
    <w:bookmarkEnd w:id="355"/>
    <w:bookmarkStart w:name="z395" w:id="356"/>
    <w:p>
      <w:pPr>
        <w:spacing w:after="0"/>
        <w:ind w:left="0"/>
        <w:jc w:val="both"/>
      </w:pPr>
      <w:r>
        <w:rPr>
          <w:rFonts w:ascii="Times New Roman"/>
          <w:b w:val="false"/>
          <w:i w:val="false"/>
          <w:color w:val="000000"/>
          <w:sz w:val="28"/>
        </w:rPr>
        <w:t>
      Евразийский банк развития (Eurasian Development Bank);</w:t>
      </w:r>
    </w:p>
    <w:bookmarkEnd w:id="356"/>
    <w:bookmarkStart w:name="z396" w:id="357"/>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357"/>
    <w:bookmarkStart w:name="z397" w:id="358"/>
    <w:p>
      <w:pPr>
        <w:spacing w:after="0"/>
        <w:ind w:left="0"/>
        <w:jc w:val="both"/>
      </w:pPr>
      <w:r>
        <w:rPr>
          <w:rFonts w:ascii="Times New Roman"/>
          <w:b w:val="false"/>
          <w:i w:val="false"/>
          <w:color w:val="000000"/>
          <w:sz w:val="28"/>
        </w:rPr>
        <w:t>
      Европейский инвестиционный банк (the European Investment Bank);</w:t>
      </w:r>
    </w:p>
    <w:bookmarkEnd w:id="358"/>
    <w:bookmarkStart w:name="z398" w:id="359"/>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59"/>
    <w:bookmarkStart w:name="z399" w:id="360"/>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60"/>
    <w:bookmarkStart w:name="z400" w:id="361"/>
    <w:p>
      <w:pPr>
        <w:spacing w:after="0"/>
        <w:ind w:left="0"/>
        <w:jc w:val="both"/>
      </w:pPr>
      <w:r>
        <w:rPr>
          <w:rFonts w:ascii="Times New Roman"/>
          <w:b w:val="false"/>
          <w:i w:val="false"/>
          <w:color w:val="000000"/>
          <w:sz w:val="28"/>
        </w:rPr>
        <w:t>
      Исламский банк развития (the Islamic Development Bank);</w:t>
      </w:r>
    </w:p>
    <w:bookmarkEnd w:id="361"/>
    <w:bookmarkStart w:name="z401" w:id="362"/>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62"/>
    <w:bookmarkStart w:name="z402" w:id="363"/>
    <w:p>
      <w:pPr>
        <w:spacing w:after="0"/>
        <w:ind w:left="0"/>
        <w:jc w:val="both"/>
      </w:pPr>
      <w:r>
        <w:rPr>
          <w:rFonts w:ascii="Times New Roman"/>
          <w:b w:val="false"/>
          <w:i w:val="false"/>
          <w:color w:val="000000"/>
          <w:sz w:val="28"/>
        </w:rPr>
        <w:t>
      Скандинавский инвестиционный банк (the Nordic Investment Bank);</w:t>
      </w:r>
    </w:p>
    <w:bookmarkEnd w:id="363"/>
    <w:bookmarkStart w:name="z403" w:id="364"/>
    <w:p>
      <w:pPr>
        <w:spacing w:after="0"/>
        <w:ind w:left="0"/>
        <w:jc w:val="both"/>
      </w:pPr>
      <w:r>
        <w:rPr>
          <w:rFonts w:ascii="Times New Roman"/>
          <w:b w:val="false"/>
          <w:i w:val="false"/>
          <w:color w:val="000000"/>
          <w:sz w:val="28"/>
        </w:rPr>
        <w:t>
      Международный валютный фонд (the International Monetary Fund);</w:t>
      </w:r>
    </w:p>
    <w:bookmarkEnd w:id="364"/>
    <w:bookmarkStart w:name="z404" w:id="365"/>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65"/>
    <w:bookmarkStart w:name="z405" w:id="366"/>
    <w:p>
      <w:pPr>
        <w:spacing w:after="0"/>
        <w:ind w:left="0"/>
        <w:jc w:val="both"/>
      </w:pPr>
      <w:r>
        <w:rPr>
          <w:rFonts w:ascii="Times New Roman"/>
          <w:b w:val="false"/>
          <w:i w:val="false"/>
          <w:color w:val="000000"/>
          <w:sz w:val="28"/>
        </w:rPr>
        <w:t>
      Банк международных расчетов (the Bank for International Settlements);</w:t>
      </w:r>
    </w:p>
    <w:bookmarkEnd w:id="366"/>
    <w:bookmarkStart w:name="z406" w:id="367"/>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67"/>
    <w:bookmarkStart w:name="z407" w:id="368"/>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68"/>
    <w:bookmarkStart w:name="z408" w:id="369"/>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369"/>
    <w:bookmarkStart w:name="z409" w:id="370"/>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370"/>
    <w:bookmarkStart w:name="z410" w:id="371"/>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371"/>
    <w:bookmarkStart w:name="z411" w:id="372"/>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372"/>
    <w:bookmarkStart w:name="z412" w:id="373"/>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w:t>
      </w:r>
    </w:p>
    <w:bookmarkEnd w:id="373"/>
    <w:bookmarkStart w:name="z413" w:id="374"/>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374"/>
    <w:bookmarkStart w:name="z414" w:id="375"/>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375"/>
    <w:bookmarkStart w:name="z415" w:id="376"/>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376"/>
    <w:bookmarkStart w:name="z416" w:id="377"/>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377"/>
    <w:bookmarkStart w:name="z417" w:id="378"/>
    <w:p>
      <w:pPr>
        <w:spacing w:after="0"/>
        <w:ind w:left="0"/>
        <w:jc w:val="both"/>
      </w:pPr>
      <w:r>
        <w:rPr>
          <w:rFonts w:ascii="Times New Roman"/>
          <w:b w:val="false"/>
          <w:i w:val="false"/>
          <w:color w:val="000000"/>
          <w:sz w:val="28"/>
        </w:rPr>
        <w:t>
      2. Страховые (перестраховочные) организации в целях хеджирования рисков также приобретают производные финансовые инструменты, базовым активом которых являются финансовые инструменты, разрешенные к приобретению страховыми (перестраховочными) организациями в соответствии с настоящим Перечнем и Требованиями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установленными настоящим постановлением, а также иностранная валюта стран, имеющих суверенный рейтинг не ниже "АА-" по международной шкале агентства Standard &amp; Poor's (Стандард энд Пурс) или рейтинга аналогичного уровня одного из других рейтинговых агентств, и валюта "евро".</w:t>
      </w:r>
    </w:p>
    <w:bookmarkEnd w:id="378"/>
    <w:bookmarkStart w:name="z418" w:id="379"/>
    <w:p>
      <w:pPr>
        <w:spacing w:after="0"/>
        <w:ind w:left="0"/>
        <w:jc w:val="both"/>
      </w:pPr>
      <w:r>
        <w:rPr>
          <w:rFonts w:ascii="Times New Roman"/>
          <w:b w:val="false"/>
          <w:i w:val="false"/>
          <w:color w:val="000000"/>
          <w:sz w:val="28"/>
        </w:rPr>
        <w:t>
      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