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6d008b" w14:textId="a6d008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регистра выбросов и переноса загрязнителей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31 августа 2021 года № 346. Зарегистрирован в Министерстве юстиции Республики Казахстан 2 сентября 2021 года № 24214.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 Экологического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Регистра выбросов и переноса загрязнителей.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энергетики Республики Казахстан от 10 июня 2016 года № 241 "Об утверждении Правил ведения Государственного регистра выбросов и переноса загрязнителей" (зарегистрирован в Реестре государственной регистрации нормативных правовых актов за № 13968).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экологической политики и устойчивого развития Министерства экологии, геологии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предоставление в департамент юридический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геологии 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Мирзагалиев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индустрии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финансов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цифрового развития,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инноваций 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энергетики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2021 года № 346</w:t>
            </w:r>
          </w:p>
        </w:tc>
      </w:tr>
    </w:tbl>
    <w:bookmarkStart w:name="z20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Регистра выбросов и переноса загрязнителей</w:t>
      </w:r>
    </w:p>
    <w:bookmarkEnd w:id="9"/>
    <w:bookmarkStart w:name="z21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ведения Регистра выбросов и переноса загрязнителей Республики Казахстан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 Экологического кодекса Республики Казахстан и определяют порядок ведения Регистра выбросов и переноса загрязнителей.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 выбросов и переноса загрязнителей – это структурированная электронная база данных о состоянии эмиссий загрязняющих веществ в окружающую среду и уровнях загрязнения окружающей среды, размещенная в открытом доступе на официальном интернет-ресурсе, которая ведется в целях обеспечения права каждого на доступ к экологической информации и участия общественности в процессе принятия решений по вопросам, касающимся окружающей среды, а также содействия предотвращению и сокращению загрязнения окружающей среды;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"загрязнитель" означает вещество или группу веществ, которые могут быть вредны для окружающей среды или здоровья человека в силу их свойств и в результате их введения в окружающую среду, включенные в перечень загрязнителей для отчетности по отраслям промышленности, установленный Правилами;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"выброс" означает любое введение загрязнителей в окружающую среду в результате какой-либо деятельности, независимо от того, является ли оно намеренным или аварийным, плановым или внеплановым, включая разлив на земной поверхности и в водных объектах, эмиссию в атмосферный воздух, сброс загрязнителей в водные объекты, закачку загрязнителей в недра, захоронение отходов или их размещение на земной поверхности или через системы канализации без окончательной очистки сточных вод; 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"перенос" означает перемещение за пределы объекта загрязнителей или отходов, предназначенных для удаления или восстановления, а также загрязнителей, содержащихся в предназначенных для очистки сточных водах; 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"объект" означает одну или несколько стационарных источников на одном и том же участке или на прилегающих участках, которые находятся в собственности одного и того же лица или эксплуатируются одним и тем же лицом. </w:t>
      </w:r>
    </w:p>
    <w:bookmarkEnd w:id="17"/>
    <w:bookmarkStart w:name="z29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Регистра выбросов и переноса загрязнителей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Регистр выбросов и переноса загрязнителей ведется: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привязке к конкретным объектам – в отношении отчетности по стационарным организованным источникам;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отдельно по каждому виду загрязнителя и каждому виду отходов – согласно перечню загрязнителей для отчетности по отраслям промышленности, установленному правилами ведения регистра выбросов и переноса загрязнителей;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основе определения эмиссий в окружающую среду – в соответствии с инструктивно-методическими документами.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Деятельность по ведению регистра выбросов и переноса загрязнителей осуществляется подведомственной организацией уполномоченного органа в области охраны окружающей среды.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Операторы, осуществляющие виды деятельности, изложенные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ежегодно до 1 апреля представляют в Регистр выбросов и переноса загрязнителей отчетность за предыдущий календарный год. 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Отчетным годом является календарный год, к которому относится такая информация.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Регистр выбросов и переноса загрязнителей представляется информация по загрязнителям, выброс которых осуществляется из стационарных и диффузных источников в атмосферу, воду и землю, а также информацию по переносу отходов.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Представление данных в Регистр выбросов и переноса загрязнителей осуществляется по видам деятельности, на которые распространяются требования о представлении отчетности в Регистр выбросов и переноса загрязнителей с принятыми пороговыми значениями для мощности производства,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перечнем загрязнителей с пороговыми значениями выбросов в воздух и сбросом в воду для отчетности по отраслям промышленности (видам деятельности)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7. </w:t>
      </w:r>
      <w:r>
        <w:rPr>
          <w:rFonts w:ascii="Times New Roman"/>
          <w:b w:val="false"/>
          <w:i w:val="false"/>
          <w:color w:val="000000"/>
          <w:sz w:val="28"/>
        </w:rPr>
        <w:t>Информация в регистр выбросов и переноса загрязнителей предоставляется операторами посредством заполнения формы отчетности в цифровой системе "Национальный банк данных о состоянии окружающей среды и природных ресурсов Республики Казахстан" и подписания данной формы электронной цифровой подписью лица, уполномоченного соответствующим оператором на представление от его имени информации в Регистр выбросов и переноса загрязнителей.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приказа Министра экологии и природных ресурсов РК от 28.08.2026 № </w:t>
      </w:r>
      <w:r>
        <w:rPr>
          <w:rFonts w:ascii="Times New Roman"/>
          <w:b w:val="false"/>
          <w:i w:val="false"/>
          <w:color w:val="000000"/>
          <w:sz w:val="28"/>
        </w:rPr>
        <w:t>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Данные, с помощью которых была получена отчетная информация, а также описание использованной методологии сбора данных хранятся оператором в течение пяти лет начиная с конца соответствующего отчетного года.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Информация для отчетности в Регистр выбросов и переноса загрязнителей представляется: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 стационарным источникам – операторами объектов одного или более видов деятельности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 диффузным источникам – местными исполнительными органами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Операторы объектов представляют данные по количеству отходов, перенесенных за пределы объекта за отчетный год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Отчетность о выбросах загрязнителей и/или переносе загрязнителей/отходов представляются в разбивке по каждой производственной площадке, которая осуществляет выброс загрязнителей и/или перенос загрязнителей/отходов.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Выбросы загрязнителей от стационарных источников, представляемые по каждой производственной площадке, определяются на основании инструментальных измерений и расчетных методов.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Операторы объектов представляют данные по выбросу загрязнителей в результате любой антропогенной деятельности, независимо от того, является ли оно намеренным или аварийным, плановым или внеплановым.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Внеплановые и аварийные выбросы называются выбросами в результате внештатных ситуаций.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 выбросам, являющимся результатом природных явлений отчетность не представляется.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Информация о каждом объекте, представляемая в Регистр выбросов и переноса загрязнителей, содержит: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наименование, бизнес-идентификационный номер, почтовый адрес, географическое место расположения (координаты) объекта (в формате градусы, минуты, секунды, десятичные доли секунд) и вид или виды деятельности объекта, по которому представляется отчетность, а также имя и фамилию первого руководителя;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и идентификационный номер каждого загрязнителя, по которому представляется отчетность;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количество каждого загрязнителя, выброс которого был осуществлен на объекте за отчетный год (как в совокупности, так и в разбивке по выбросам в воздух, воду или землю, включая закачку загрязнителей в недра);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количество отходов, перенесенных за пределы объекта за отчетный год (в случае превышения переноса за пределы объекта двух тонн в год для опасных отходов или двух тысяч тонн в год для неопасных отходов), с разграничением между опасными и неопасными отходами, указанием соответственно пометки "В" или "У" (в зависимости от предназначения отходов для восстановления или удаления), при трансграничном перемещении опасных отходов – указать наименование и адрес субъекта, осуществляющего восстановление или удаление отходов, географическое место расположения субъекта, на который поступает перенос.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количество каждого загрязнителя в сточных водах, по которому представляется отчетность и который перенесен за пределы объекта в течение отчетного года;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тип методологии, использовавшейся для получения информации о количествах загрязнителей и отходов с указанием того, основана ли информация на измерениях, расчетах или оценках.</w:t>
      </w:r>
    </w:p>
    <w:bookmarkEnd w:id="45"/>
    <w:bookmarkStart w:name="z57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Распространение информации Регистра выбросов и переноса загрязнителей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Уполномоченный орган в области охраны окружающей среды обеспечивает доступ общественности к Регистру выбросов и переноса загрязнителей не позднее пятнадцати месяцев с момента окончания каждого отчетного года.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Опубликование информации по стационарным и диффузным источникам осуществляется по всем категориям источников, по каждому виду загрязнителя и виду отходов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Данные по Регистру выбросов и переносу загрязнителей публикуются в открытом доступе на интернет-ресурсе подведомственной организации уполномоченного органа в области охраны окружающей среды.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Регистр выбросов и переноса загрязнителей предусматривает возможность поиска выбросов и переноса загрязнителей и их идентификации по: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объекту и его географическому месту расположения;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виду деятельности;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оператору объекта;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загрязнителю и (или) отходам;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каждому компоненту окружающей среды, в который осуществляются выбросы;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конечному пункту переноса загрязнителей и в соответствующих случаях – по видам операций по удалению или восстановлению отходов.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20. Когда общественность не имеет доступа к информации, содержащейся в Регистре выбросов и переноса загрязнителей, уполномоченный орган в области охраны окружающей среды обеспечивает ее:</w:t>
      </w:r>
    </w:p>
    <w:bookmarkEnd w:id="57"/>
    <w:bookmarkStart w:name="z9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посредством государственной и социально ответственной услуги "Представление экологической информации";</w:t>
      </w:r>
    </w:p>
    <w:bookmarkEnd w:id="58"/>
    <w:bookmarkStart w:name="z1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представление информации по письменному запросу в течение пятнадцати календарных дней со дня поступления к обладателю информации;</w:t>
      </w:r>
    </w:p>
    <w:bookmarkEnd w:id="59"/>
    <w:bookmarkStart w:name="z9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организацию электронного доступа к данным Регистра выбросов и переноса загрязнителей в доступных для общественности местах (в территориальных органах уполномоченного органа).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в редакции приказа Министра экологии и природных ресурсов РК от 13.05.2026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с изменением, внесенным приказом Министра экологии и природных ресурсов РК от 28.08.2026 № </w:t>
      </w:r>
      <w:r>
        <w:rPr>
          <w:rFonts w:ascii="Times New Roman"/>
          <w:b w:val="false"/>
          <w:i w:val="false"/>
          <w:color w:val="000000"/>
          <w:sz w:val="28"/>
        </w:rPr>
        <w:t>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Плата за представление данных Регистра выбросов и переноса загрязнителей не взимается.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Данные регистра выбросов и переноса загрязнителей доступны общественности за период не менее десяти предыдущих отчетных лет с момента внедрения регистра выбросов и переноса загрязнителей.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Подведомственная организация уполномоченного органа в области охраны окружающей среды по истечении шести месяцев после обеспечения доступа общественности к данным Регистра выбросов и переноса загрязнителей за отчетный период публикует информационный обзор по результатам ведения Регистра выбросов и переноса загрязнителей Республики Казахстан.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Информационный обзор по результатам ведения Регистра выбросов и переноса загрязнителей Республики Казахстан содержит следующую информацию: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отчетов, представленных по стационарным источникам;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стационарных источников, по которым представлены данные в Регистр выбросов и переноса загрязнителей;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загрязнителей, по которым представлена отчетность с разбивкой по всем категориям источников выбросов;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годовой выброс (вес) загрязнителей, по которым представлена отчетность с разбивкой по всем категориям источников выбросов;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отходов, по переносу которых представлена отчетность с разбивкой по опасным и неопасным видам отходов и другое.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Хранение первичной документации о данных, с помощью которых получена отчетная информация, осуществляется в течение пяти лет, начиная с конца соответствующего отчетного года.</w:t>
      </w:r>
    </w:p>
    <w:bookmarkEnd w:id="7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Регистра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выбросов и переноса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загрязнителей</w:t>
            </w:r>
          </w:p>
        </w:tc>
      </w:tr>
    </w:tbl>
    <w:bookmarkStart w:name="z83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Виды деятельности, на которые распространяются требования о представлении отчетности в Регистр выбросов и переноса загрязнителей с принятыми пороговыми значениями для мощности производства</w:t>
      </w:r>
    </w:p>
    <w:bookmarkEnd w:id="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Пороговое значение мощности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Энергетика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Нефтеперерабатывающие и газоперерабатывающие заводы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газификации и сжижения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Тепловые электростанции и другие стационарные источники для сжигания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подводимой тепловой мощностью 50 мегаватт (МВт)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Транспортировка электроэнергии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Коксовые печи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Углеразмольные мельницы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мощностью 1 т в час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Стационарные источники для производства углехимических продуктов и твердого бездымного топлива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Производство и обработка металлов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Стационарные источники для обжига или агломерации металлических руд (включая сульфидную руду)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производства передельного чугуна или стали (первичная или вторичная плавка), включая непрерывную разливку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производительностью 2,5 т в час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обработки черных металлов: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станы горячей прокатки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мощностью 20 т сырой стали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кузнечные молоты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которых составляет 50 килоджоулей на молот, а потребляемая тепловая мощность превышает 20МВт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нанесение защитных распыленных металлических покрытий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подачей сырой стали 2 т в час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Заводы для литья черных металлов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производственной мощностью 20 т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для: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производства черновых цветных металлов из руды, концентратов или вторичных сырьевых материалов посредством металлургических, химических или электролитических процессов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выплавки, включая легирование, цветных металлов, в том числе рекуперированных продуктов (рафинирование, литейное производство)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плавильной мощностью 4 т в день для свинца и кадмия или 20 т в день для всех других металлов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поверхностной обработки металлов и пластических материалов с использованием электролитических или химических процессов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которых емкость используемых для обработки чанов составляет 30 м3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 по переработке минерального сырья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Подземные горные работы и связанные с ними операции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Открытая добыча полезных ископаемых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площадью поверхности разрабатываемого участка 25 гектаров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Стационарные источники для производства: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цементного клинкера во вращающихся обжиговых печах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производственной мощностью 500 т в день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извести во вращающихся обжиговых печах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производственной мощностью, превышающей 50 т в день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цементного клинкера или извести в других печах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производственной мощностью 50 т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Стационарные источники для производства асбеста и изготовления асбестосодержащих продуктов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производства стекла, включая стекловолокно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плавильной мощностью 20 т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плавления минеральных веществ, включая производство минеральных волокон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плавильной мощностью 20 т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Стационарные источники для производства керамических продуктов путем обжига, в частности кровельной черепицы, кирпича, огнеупорного кирпича, керамической плитки, каменной керамики или фарфоровых изделий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производственной мощностью 75 т в день, или с объемом обжиговых печей 4 м3 и плотностью садки на обжиговую печь 300 кг/м3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Химическая промышленность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Химические стационарные источники для производства в промышленном масштабе основных органических химических веществ, таких, как: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 углеводороды (линейные или циклические, насыщенные или ненасыщенные, алифатические или ароматические);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кислородсодержащие углеводороды, такие, как спирты, альдегиды, кетоны, карбоновые кислоты, сложные эфиры, ацетаты, простые эфиры, перекиси, эпоксидные смолы;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сернистые углеводороды;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азотные углеводороды, такие, как амины, амиды, соединения азота, нитросоединения или нитратные соединения, нитрилы, цианаты, изоцианаты;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фосфорсодержащие углеводороды;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галогенизированные углеводороды; 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органометаллические соединения;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основные пластические материалы (полимеры, синтетические волокна и волокна на базе целлюлозы);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синтетический каучук;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краски и пигменты;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поверхностно-активные вещества;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Химические стационарные источники для производства в промышленном масштабе основных неорганических химических веществ, таких, как: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газы, такие, как аммиак, хлор или хлористый водород, фтор или фтористый водород, оксиды углерода, соединения серы, оксиды азота, водород, диоксид серы, хлорокись углерода;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кислоты, такие, как хромовая кислота, фтористоводородная кислота, фосфорная кислота, азотная кислота, хлористоводородная кислота, серная кислота, олеум, сернистая кислота;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щелочи, такие, как гидроокись аммония, гидроокись калия, гидроокись натрия;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соли, такие, как хлористый аммоний, хлорноватокислый калий, углекислый калий, углекислый натрий, перборат, азотнокислое серебро;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неметаллы, оксиды металлов или другие неорганические соединения, такие, как карбид кальция, кремний, карбид кремния;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Химические стационарные источники для производства в промышленном масштабе фосфорных, азотных или калийных минеральных удобрений (простых или сложных удобрений);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Химические стационарные источники для производства в промышленном масштабе основных продуктов для растениеводства и биоцидов;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Стационарные источники, на которых используются химические или биологические процессы для производства в промышленном масштабе основных фармацевтических продуктов;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Стационарные источники для производства в промышленном масштабе взрывчатых веществ и пиротехнических продуктов.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отходами и сточными водами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сжигания, пиролиза, рекуперации, химической обработки или захоронения опасных отходов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которые поступает 10 т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сжигания коммунально-бытовых отходов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производительностью 3 т в час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удаления неопасных отходов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производительностью 50 т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Полигоны (исключая полигоны инертных отходов)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которые поступает 10 т в день, или с общей емкостью 25 000 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удаления или рециркуляции туш домашних животных и отходов животноводства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перерабатывающей мощностью 10 т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Городские стационарные источники для очистки сточных вод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производительностью, эквивалентной численности населения 100 000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Независимо эксплуатируемые стационарные источники для очистки сточных вод, обслуживающие один или более из перечисленных в данном приложении видов деятельности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производительностью 10000 м3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Ремедиация, рекультивация грунтов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м3 или 0,01 га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закачки воды в пласт (м3)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и обработка бумаги и древесины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Промышленные стационарные источники для производства целлюлозы из древесины или аналогичных волокнистых материалов;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производства бумаги и картона и других первичных продуктов из древесины (таких, как картон, древесноволокнистые плиты и фанера)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производственной мощностью 20 т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обработки химикатами древесины и изделий из древесины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производственной мощностью 50 м3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Интенсивное животноводство и аквакультура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интенсивного выращивания птицы или свиней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40 000 мест для птицы;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 мест для откормочных свиней (весом свыше 30 кг);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мест для свиноматок;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Интенсивная аквакультура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 т рыбы и моллюсков в 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Продукты животноводства и растениеводства из сектора производства пищевых продуктов и напитков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8-1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Бойни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мощностью по переработке 50 т туш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8-2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и переработка с целью производства пищевых продуктов и напитков из: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животного сырья (помимо молока)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мощностью по производству готовой продукции 75 т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растительного сырья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мощностью по производству 300 т готовой продукции в день (средний показатель на квартальной основе)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8-3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Обработка и переработка молока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которых количество поступающего молока составляет 200 т в день (средний показатель на ежегодной основе)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виды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предварительной обработки (такие операции, как промывка, отбеливание, мерсеризация) или окрашивания волокна или текстиля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которых объем обрабатываемых материалов составляет 10 т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дубления кож и шкур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которых объем переработки составляет 12 т обработанных продуктов в день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поверхностной обработки веществ, предметов или продуктов с использованием органических растворителей, в частности для отделки, печати, покрытия, обезжиривания, гидроизолирования, калибровки, окраски, очистки или пропитки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производственной мощностью 150 кг в час или 200 т в 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Стационарные источники для производства углерода (естественного кокса) или электрографита путем сжигания или графитизации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Стационарные источники для строительства и окраски или удаления краски с судов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производственными возможностями для судов длиной 100 м</w:t>
            </w:r>
          </w:p>
        </w:tc>
      </w:tr>
    </w:tbl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Знак "*" означает, что пороговое значение производительности к этому виду деятельности не применяется (требование о представлении отчетности распространяется на все объекты вне зависимости от мощности производства).</w:t>
      </w:r>
    </w:p>
    <w:bookmarkEnd w:id="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 выбросов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переноса загрязнителей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Министра экологии и природных ресурсов РК от 13.05.2026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86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загрязнителей с пороговыми значениями выбросов в воздух для отчетности по отраслям промышленности (видам деятельности)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(группа) веществ*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по CAS **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Загрязнитель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Пороговые значения выбросов в воздух по отраслям промышленности (видам деятельности), кг/год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и обработка металлов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 по переработке минерального сырья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Химическая промышленность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отходами и сточными водами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и обработка бумаги и древесины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Интенсивное животноводство и аквакультура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Пищевая промышленность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74-82-8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Метан (СН4)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630-08-0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 углерода (СО)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124-38-9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Диоксид углерода (СО2)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100 000 000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Гидрофторуглероды (ГФУ)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10024-97-2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 азота (N2O)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7664-41-7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 (NH3)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Неметановые летучие органические соединения (НМЛОС)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Оксиды азота (NOX/ NO2)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Перфторуглероды (ПФУ)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2551-62-4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Гексафторид серы (шестифтористая сера, SF6)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Оксиды серы (SOX/ SO2)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Гидрохлорфторуглероды (ГХФУ)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Галогенсодержащие углеводороды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7440-38-2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Мышьяк и его соединения (в пересчете на As)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7440-43-9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Кадмий и его соединения (в пересчете на Cd)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7440-47-3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Хром и его соединения (в пересчете на Cr)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7440-50-8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Медь и ее соединения (в пересчете на Cu)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7439-97-6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Ртуть и ее соединения (в пересчете на Hg)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7440-02-0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Никель и его соединения (в пересчете на Ni)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7439-92-1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Свинец и его соединения (в пересчете на Pb)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7440-66-6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Цинк и его соединения (в пересчете на Zn)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309-00-2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Альдрин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57-74-9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Хлордан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143-50-0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Хлордекон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50-29-3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Дихлордифенил-трихлорэтан ДДТ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107-06-2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1,2-дихлорэтан (ДХЭ)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75-09-2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Дихлорметан (ДХМ)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60-57-1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Дильдрин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72-20-8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Эндрин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76-44-8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Гептахлор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118-74-1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Гексахлорбензол (ГХБ)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608-73-1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1,2,3,4,5,6-гексахлорциклогексан (ГХЦГ)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58-89-9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Линдан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2385-85-5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Мирекс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Полихлордибензодиоксины (ПХДД), полихлордибензофураны (ПХДФ)/диоксины, фураны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608-93-5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Пентахлорбензол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87-86-5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Пентахлорфенол (ПХФ)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1336-36-3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Полихлорированные дифенилы (ПХД)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127-18-4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Тетрахлорэтилен (ТХЭ)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56-23-5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Тетрахлорметан (ТХМ)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12002-48-1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Трихлорбензолы (ТХБ)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71-55-6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1,1,1-трихлорэтан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79-34-5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1,1,2,2-тетрахлорэтан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79-01-6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Трихлорэтилен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67-66-3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Трихлорметан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8001-35-2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Токсафен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75-01-4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Винилхлорид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120-12-7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Антрацен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71-43-2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Бензол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75-21-8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 этилена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91-20-3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Нафталин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117-81-7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Ди-(2-этилгексил)фталат (ДЭГФ)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Полициклические ароматические углеводороды (ПАУ)***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 и его неорганические соединения (в пересчете на HCl)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1332-21-4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Асбест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Фтор и его неорганические соединения (в пересчете на HF)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74-90-8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Цианистый водород (HCN)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Взвешенные частицы РМ10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химических веществ: 1 – газообразные вещества, 2 – токсичные металлы, 3 – пестициды, 4 – хлорсодержащие органические вещества/параметры, 5 – другие органические вещества/параметры (антрацен, бензол, ПАУ), 6 – другие неорганические вещества/параметры (цианистый водород, общее количество азота, РМ10, хлориды)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по CAS** - уникальный численный идентификатор химических соединений, полимеров, биологических последовательностей нуклеотидов или аминокислот, смесей и сплавов, внесенных в реестр Химической реферативной службы (англ. Chemical Abstracts Service), которая является подразделением Американского химического общества. Уникальный идентификатор предназначен для большего удобства поиска упоминаний в литературе за счет устранения проблемы возможного различного наименования одного и того же. В настоящее время практически все химические базы данных имеют поиск по регистрационному номеру CAS. Номер CAS записывается в виде трех групп арабских чисел, разделенных дефисами.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Полициклические ароматические углеводороды (ПАУ) измеряются как бензо(а)пирен, бензо(в)флуорантен, бензо(к) флуорантен, идено(1,2,3-cd)пирен.</w:t>
            </w:r>
          </w:p>
        </w:tc>
      </w:tr>
    </w:tbl>
    <w:p>
      <w:pPr>
        <w:spacing w:after="0"/>
        <w:ind w:left="0"/>
        <w:jc w:val="left"/>
      </w:pPr>
    </w:p>
    <w:bookmarkStart w:name="z87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загрязнителей с пороговыми значениями сбросов в воду для отчетности по отраслям промышленности (видам деятельности)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(группа) веществ*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по CAS**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Загрязнитель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Пороговые значения сбросов в воду по отраслям промышленности (видам деятельности), кг/год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и обработка металлов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 по переработке минерального сырья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Химическая промышленность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отходами и сточными водами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и обработка бумаги и древесины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Интенсивное животноводство и аквакультура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Пищевая промышленность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7440-38-2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Мышьяк и его соединения (в виде As)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7440-43-9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Кадмий и его соединения (в виде Cd)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7440-47-3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Хром и его соединения (в виде Cr)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7440-50-8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Медь и ее соединения (в виде Cu)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7439-97-6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Ртуть и ее соединения (в виде Hg)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7440-02-0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Никель и его соединения (в виде Ni)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7439-92-1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Свинец и его соединения (в виде Pb)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7440-66-6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Цинк и его соединения (в виде Zn)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15972-60-8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Алахлор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309-00-2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Альдрин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1912-24-9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Атразин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57-74-9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Хлордан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143-50-0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Хлордекон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470-90-6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Хлорфенвинфос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85535-84-8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Хлороалканы (C10-С13), короткоцепочечные хлорированные парафины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2921-88-2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50-29-3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Дихлордифенил-трихлорэтан ДДТ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107-06-2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1,2-дихлорэтан (ДХЭ)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75-09-2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Дихлорметан (ДХМ)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60-57-1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Дильдрин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330-54-1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Диурон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115-29-7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Эндосульфан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72-20-8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Эндрин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Галогенизированные органические соединения (в пересчете на адсорбируемые органические галогениды АОГ)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76-44-8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Гептахлор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118-74-1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Гексахлорбензол (ГХБ)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87-68-3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Гексахлорбутадиен (ГХБД)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608-73-1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1,2,3,4,5,6-гексахлорциклогексан (ГХЦГ)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58-89-9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Линдан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2385-85-5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Мирекс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Полихлордибензодиоксины (ПХДД), полихлордибензофураны (ПХДФ)/диоксины, фураны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608-93-5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Пентахлорбензол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87-86-5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Пентахлорфенол (ПХФ)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1336-36-3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Полихлорированные дифенилы (ПХД)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122-34-9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Симазин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8001-35-2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Токсафен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75-01-4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Винилхлорид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120-12-7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Антрацен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71-43-2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Бензол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(в пересчете на БТЭК)****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(в пересчете на БТЭК)****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Бромированные дифениловые эфиры (БДЭ)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Нонилфенол этоксилаты (НФ/НФЭ) и связанные с ними вещества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100-41-4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Этилбензол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(в пересчете на БТЭК)****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(в пересчете на БТЭК)****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75-21-8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 этилена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34123-59-6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Изопротурон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91-20-3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Нафталин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Органотиновые соединения (в пересчете на Sn)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117-81-7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Ди-(2-этилгексил)фталат (ДЭГФ)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108-95-2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Фенолы (в пересчете на C)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Полициклические ароматические углеводороды (ПАУ)***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108-88-3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Толуол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(в пересчете на БТЭК)****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(в пересчете на БТЭК)****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Трибутилин и его соединения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Трифенилтин и его соединения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Химическое потребление кислорода (ХПК)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1582-09-8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Трифлуралин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1330-20-7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Ксилолы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(в пересчете на БТЭК)****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(в пересчете на БТЭК)****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Хлориды (в пересчете на Cl)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2 000 000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1332-21-4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Асбест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Цианиды (в пересчете на CN)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Фториды (в пересчете на F)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- Категории химических веществ: 1 – газообразные вещества, 2 – токсичные металлы, 3 – пестициды, 4 – хлорсодержащие органические вещества/параметры, 5 – другие органические вещества/параметры (антрацен, бензол, ПАУ), 6 – другие неорганические вещества/параметры (цианистый водород, общее количество азота, РМ10, хлориды.)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- Номер по CAS** - уникальный численный идентификатор химических соединений, полимеров, биологических последовательностей нуклеотидов или аминокислот, смесей и сплавов, внесенных в реестр Химической реферативной службы (англ. Chemical Abstracts Service), которая является подразделением Американского химического общества. Уникальный идентификатор предназначен для большего удобства поиска упоминаний в литературе за счет устранения проблемы возможного различного наименования одного и того же. В настоящее время практически все химические базы данных имеют поиск по регистрационному номеру CAS. Номер CAS записывается в виде трех групп арабских чисел, разделенных дефисами.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- Полициклические ароматические углеводороды (ПАУ) измеряются как бензо(а)пирен, бензо(в)флуорантен, бензо(к) флуорантен, идено(1,2,3-cd)пирен.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- БТЭК - бензол, толуол, этилбензол и ксилол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Регистра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выбросов и переноса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загрязнителей</w:t>
            </w:r>
          </w:p>
        </w:tc>
      </w:tr>
    </w:tbl>
    <w:bookmarkStart w:name="z89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стационарным источникам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сведения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предприятия (оператор объекта)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предприятия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Почтовый адрес предприятия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 первого руководителя предприятия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Номер/наименование промышленной площадки (в случае наличия)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адрес промышленной площадки: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улица/участок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дома /строения/участка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по объекту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объекта, по которому представляется отчетность*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деятельности объекта, по которому представляется отчетность **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"объект" согласно определению в Правилах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выбирается из Приложения 1 Правил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выбросе загрязнителей в атмосферу за отчетный год</w:t>
            </w:r>
          </w:p>
        </w:tc>
      </w:tr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по CAS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(группа) веществ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загрязнителя*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каждого загрязнителя, выброс которого был осуществлен в атмосферный воздух на объекте за отчетный год отдельно по каждому стационарному источнику объекта, кг/год **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Стационарный источник 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Стационарный источник 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Стационарный источник N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(плановые)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результате аварии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(плановые)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результате аварии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(плановые)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результате аварии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перечень загрязнителей с пороговыми значениями выбросов в воздух для отчетности по отраслям промышленности (видам деятельности) указан в Приложении 2 настоящих Правил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** данные по выбросу загрязнителей указываются в случае превышения пороговых значений, установленных для каждого загрязнителя в Приложении 2 настоящих Правил.  В случае, когда плановый объем выбросов загрязнителей не превышает пороговые значения, установленные Приложением 2 настоящих Правил, но в сумме с внеплановыми аварийными выбросами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выбросов которых превысил пороговые значения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сбросах сточных вод в воду за отчетный год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по CAS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(группа) веществ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загрязнителя*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Объем, кг/год **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Стационарный источник 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Стационарный источник 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Стационарный источник N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(плановые)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результате аварии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(плановые)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результате аварии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(плановые)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результате аварии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перечень загрязнителей 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Перенос загрязнителей в сточных водах за пределы участка*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переданных стоков сторонним организациям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Оборотное использование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Повторное использование 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Объем закачки воды в пласт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Данные об объемах отходов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отхода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Объем, накопленных отходов на начало отчетного года (т)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отхода в соответствии с классификатором отходов*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операции, которому подвергается отход ("У"/ "В")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отходов на конец отчетного года (т)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*классификатор отходов утвержден приказом исполняющего обязанности Министра экологии, геологии и природных ресурсов Республики Казахстан от 6 августа 2021 года № 314.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Регистра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выбросов и переноса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загрязнителей</w:t>
            </w:r>
          </w:p>
        </w:tc>
      </w:tr>
    </w:tbl>
    <w:bookmarkStart w:name="z94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диффузным источникам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Объем выбросов автотранспорта
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выбросов (тыс.тонн/год)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выбросов по веществам (тыс.тонн / год)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Оксиды серы (SOx / SO₂)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Оксиды азота (NOx / NO₂)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Неметановые органические летучие соединения (НМЛОС)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 (NH3)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Окись углерода (CO)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Диоксид углерода (CO2)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Углеводороды (CH)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Метан (СН4)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 вещества, осаждающиеся на твердых частицах (ОВЧ)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Твердые вещества ТЧ10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Данные об отходах, выявленных в отчетном году
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Географические координаты полигонов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каждого вида отхода, выявленного за отчетный год, т/год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накопленных отходов на полигоне за весь период эксплуатации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образованных отходов за отчетный год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