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59f6" w14:textId="12e5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30 января 2020 года № 12 "Об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26 августа 2021 года № 15. Зарегистрирован в Министерстве юстиции Республики Казахстан 28 августа 2021 года № 24144. Утратил силу приказом Руководителя Бюро национальной статистики Агентства по стратегическому планированию и реформам Республики Казахстан от 7 февраля 2024 года № 1.</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07.02.2024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2020 года № 12 "Об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 (зарегистрирован в Реестре государственной регистрации нормативных правовых актов № 19980)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26 августа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bookmarkStart w:name="z20" w:id="1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основных показателях финансово-хозяйственной деятельности организации здравоохранения"</w:t>
      </w:r>
      <w:r>
        <w:br/>
      </w:r>
      <w:r>
        <w:rPr>
          <w:rFonts w:ascii="Times New Roman"/>
          <w:b/>
          <w:i w:val="false"/>
          <w:color w:val="000000"/>
        </w:rPr>
        <w:t>(индекс Соцфин (здравоохранение), периодичность годовая)</w:t>
      </w:r>
    </w:p>
    <w:bookmarkEnd w:id="11"/>
    <w:bookmarkStart w:name="z21" w:id="1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(индекс Соцфин (здравоохранение),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(индекс Соцфин (здравоохранение), периодичность годовая) (далее – статистическая форма).</w:t>
      </w:r>
    </w:p>
    <w:bookmarkEnd w:id="12"/>
    <w:bookmarkStart w:name="z22" w:id="1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bookmarkEnd w:id="13"/>
    <w:bookmarkStart w:name="z23" w:id="14"/>
    <w:p>
      <w:pPr>
        <w:spacing w:after="0"/>
        <w:ind w:left="0"/>
        <w:jc w:val="both"/>
      </w:pPr>
      <w:r>
        <w:rPr>
          <w:rFonts w:ascii="Times New Roman"/>
          <w:b w:val="false"/>
          <w:i w:val="false"/>
          <w:color w:val="000000"/>
          <w:sz w:val="28"/>
        </w:rPr>
        <w:t>
      1) активы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w:t>
      </w:r>
    </w:p>
    <w:bookmarkEnd w:id="14"/>
    <w:bookmarkStart w:name="z24" w:id="15"/>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3)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
    <w:bookmarkStart w:name="z26" w:id="17"/>
    <w:p>
      <w:pPr>
        <w:spacing w:after="0"/>
        <w:ind w:left="0"/>
        <w:jc w:val="both"/>
      </w:pPr>
      <w:r>
        <w:rPr>
          <w:rFonts w:ascii="Times New Roman"/>
          <w:b w:val="false"/>
          <w:i w:val="false"/>
          <w:color w:val="000000"/>
          <w:sz w:val="28"/>
        </w:rPr>
        <w:t>
      4)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7"/>
    <w:bookmarkStart w:name="z27" w:id="18"/>
    <w:p>
      <w:pPr>
        <w:spacing w:after="0"/>
        <w:ind w:left="0"/>
        <w:jc w:val="both"/>
      </w:pPr>
      <w:r>
        <w:rPr>
          <w:rFonts w:ascii="Times New Roman"/>
          <w:b w:val="false"/>
          <w:i w:val="false"/>
          <w:color w:val="000000"/>
          <w:sz w:val="28"/>
        </w:rPr>
        <w:t>
      5) основные средства – это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использование которых предполагается в течение более чем одного периода;</w:t>
      </w:r>
    </w:p>
    <w:bookmarkEnd w:id="18"/>
    <w:bookmarkStart w:name="z28" w:id="19"/>
    <w:p>
      <w:pPr>
        <w:spacing w:after="0"/>
        <w:ind w:left="0"/>
        <w:jc w:val="both"/>
      </w:pPr>
      <w:r>
        <w:rPr>
          <w:rFonts w:ascii="Times New Roman"/>
          <w:b w:val="false"/>
          <w:i w:val="false"/>
          <w:color w:val="000000"/>
          <w:sz w:val="28"/>
        </w:rPr>
        <w:t xml:space="preserve">
      6)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производимые в определенных размерах, носящие безвозвратный и безвозмездный характер;</w:t>
      </w:r>
    </w:p>
    <w:bookmarkEnd w:id="19"/>
    <w:bookmarkStart w:name="z29" w:id="20"/>
    <w:p>
      <w:pPr>
        <w:spacing w:after="0"/>
        <w:ind w:left="0"/>
        <w:jc w:val="both"/>
      </w:pPr>
      <w:r>
        <w:rPr>
          <w:rFonts w:ascii="Times New Roman"/>
          <w:b w:val="false"/>
          <w:i w:val="false"/>
          <w:color w:val="000000"/>
          <w:sz w:val="28"/>
        </w:rPr>
        <w:t>
      7)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 участвующих в капитале;</w:t>
      </w:r>
    </w:p>
    <w:bookmarkEnd w:id="20"/>
    <w:bookmarkStart w:name="z30" w:id="21"/>
    <w:p>
      <w:pPr>
        <w:spacing w:after="0"/>
        <w:ind w:left="0"/>
        <w:jc w:val="both"/>
      </w:pPr>
      <w:r>
        <w:rPr>
          <w:rFonts w:ascii="Times New Roman"/>
          <w:b w:val="false"/>
          <w:i w:val="false"/>
          <w:color w:val="000000"/>
          <w:sz w:val="28"/>
        </w:rPr>
        <w:t>
      8)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21"/>
    <w:bookmarkStart w:name="z31" w:id="22"/>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22"/>
    <w:bookmarkStart w:name="z32" w:id="23"/>
    <w:p>
      <w:pPr>
        <w:spacing w:after="0"/>
        <w:ind w:left="0"/>
        <w:jc w:val="both"/>
      </w:pPr>
      <w:r>
        <w:rPr>
          <w:rFonts w:ascii="Times New Roman"/>
          <w:b w:val="false"/>
          <w:i w:val="false"/>
          <w:color w:val="000000"/>
          <w:sz w:val="28"/>
        </w:rPr>
        <w:t>
      4. В строке 1 раздела 2 отражаются текущие доходы, в которых учитываются поступления финансовых средств, исчисляемые по методологии бухгалтерской отчетности организаций.</w:t>
      </w:r>
    </w:p>
    <w:bookmarkEnd w:id="23"/>
    <w:bookmarkStart w:name="z33" w:id="24"/>
    <w:p>
      <w:pPr>
        <w:spacing w:after="0"/>
        <w:ind w:left="0"/>
        <w:jc w:val="both"/>
      </w:pPr>
      <w:r>
        <w:rPr>
          <w:rFonts w:ascii="Times New Roman"/>
          <w:b w:val="false"/>
          <w:i w:val="false"/>
          <w:color w:val="000000"/>
          <w:sz w:val="28"/>
        </w:rPr>
        <w:t>
      По строке 1.1 раздела 2 указываются текущие трансферты, под которыми понимаются односторонние платежи, не подлежащие возврату из республиканского и местного бюджетов, из ФСМС, поступления от добровольных взносов и пожертвований (в том числе из-за рубежа).</w:t>
      </w:r>
    </w:p>
    <w:bookmarkEnd w:id="24"/>
    <w:bookmarkStart w:name="z34" w:id="25"/>
    <w:p>
      <w:pPr>
        <w:spacing w:after="0"/>
        <w:ind w:left="0"/>
        <w:jc w:val="both"/>
      </w:pPr>
      <w:r>
        <w:rPr>
          <w:rFonts w:ascii="Times New Roman"/>
          <w:b w:val="false"/>
          <w:i w:val="false"/>
          <w:color w:val="000000"/>
          <w:sz w:val="28"/>
        </w:rPr>
        <w:t>
      В строке 1.1.4 раздела 2 указываются поступления от добровольных взносов и пожертвований, предоставляемые на безвозмездной основе (спонсорская помощь) в виде имущественной и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25"/>
    <w:bookmarkStart w:name="z35" w:id="26"/>
    <w:p>
      <w:pPr>
        <w:spacing w:after="0"/>
        <w:ind w:left="0"/>
        <w:jc w:val="both"/>
      </w:pPr>
      <w:r>
        <w:rPr>
          <w:rFonts w:ascii="Times New Roman"/>
          <w:b w:val="false"/>
          <w:i w:val="false"/>
          <w:color w:val="000000"/>
          <w:sz w:val="28"/>
        </w:rPr>
        <w:t>
      В строке 1.2 раздела 2 указывается доходы от оказанных услуг населению и предприятиям по основному виду деятельности организации, согласно договорам, заключенным с предприятиями (организациями) или за счет средств населения без налога на добавленную стоимость (далее – НДС).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26"/>
    <w:bookmarkStart w:name="z36" w:id="27"/>
    <w:p>
      <w:pPr>
        <w:spacing w:after="0"/>
        <w:ind w:left="0"/>
        <w:jc w:val="both"/>
      </w:pPr>
      <w:r>
        <w:rPr>
          <w:rFonts w:ascii="Times New Roman"/>
          <w:b w:val="false"/>
          <w:i w:val="false"/>
          <w:color w:val="000000"/>
          <w:sz w:val="28"/>
        </w:rPr>
        <w:t>
      В строке 1.2.1 указывается стоимость оказанных услуг по лечебной помощи.</w:t>
      </w:r>
    </w:p>
    <w:bookmarkEnd w:id="27"/>
    <w:bookmarkStart w:name="z37" w:id="28"/>
    <w:p>
      <w:pPr>
        <w:spacing w:after="0"/>
        <w:ind w:left="0"/>
        <w:jc w:val="both"/>
      </w:pPr>
      <w:r>
        <w:rPr>
          <w:rFonts w:ascii="Times New Roman"/>
          <w:b w:val="false"/>
          <w:i w:val="false"/>
          <w:color w:val="000000"/>
          <w:sz w:val="28"/>
        </w:rPr>
        <w:t xml:space="preserve">
      Лечебная помощь, по режимам предоставления классифицируется на следующие отдельные категории: </w:t>
      </w:r>
    </w:p>
    <w:bookmarkEnd w:id="28"/>
    <w:bookmarkStart w:name="z38" w:id="29"/>
    <w:p>
      <w:pPr>
        <w:spacing w:after="0"/>
        <w:ind w:left="0"/>
        <w:jc w:val="both"/>
      </w:pPr>
      <w:r>
        <w:rPr>
          <w:rFonts w:ascii="Times New Roman"/>
          <w:b w:val="false"/>
          <w:i w:val="false"/>
          <w:color w:val="000000"/>
          <w:sz w:val="28"/>
        </w:rPr>
        <w:t>
      1) стационарная лечебная помощь, которая подразумевает пребывание в медицинском учреждении в течение ночи после госпитализации;</w:t>
      </w:r>
    </w:p>
    <w:bookmarkEnd w:id="29"/>
    <w:bookmarkStart w:name="z39" w:id="30"/>
    <w:p>
      <w:pPr>
        <w:spacing w:after="0"/>
        <w:ind w:left="0"/>
        <w:jc w:val="both"/>
      </w:pPr>
      <w:r>
        <w:rPr>
          <w:rFonts w:ascii="Times New Roman"/>
          <w:b w:val="false"/>
          <w:i w:val="false"/>
          <w:color w:val="000000"/>
          <w:sz w:val="28"/>
        </w:rPr>
        <w:t>
      2) дневная лечебная помощь, которая требует выписки пациента в тот же день;</w:t>
      </w:r>
    </w:p>
    <w:bookmarkEnd w:id="30"/>
    <w:bookmarkStart w:name="z40" w:id="31"/>
    <w:p>
      <w:pPr>
        <w:spacing w:after="0"/>
        <w:ind w:left="0"/>
        <w:jc w:val="both"/>
      </w:pPr>
      <w:r>
        <w:rPr>
          <w:rFonts w:ascii="Times New Roman"/>
          <w:b w:val="false"/>
          <w:i w:val="false"/>
          <w:color w:val="000000"/>
          <w:sz w:val="28"/>
        </w:rPr>
        <w:t>
      3) амбулаторная лечебная помощь различается по месту предоставления услуг: уход на дому предоставляется по месту проживания пациента, амбулаторные услуги предоставляются в здании поставщика медицинских услуг.</w:t>
      </w:r>
    </w:p>
    <w:bookmarkEnd w:id="31"/>
    <w:bookmarkStart w:name="z41" w:id="32"/>
    <w:p>
      <w:pPr>
        <w:spacing w:after="0"/>
        <w:ind w:left="0"/>
        <w:jc w:val="both"/>
      </w:pPr>
      <w:r>
        <w:rPr>
          <w:rFonts w:ascii="Times New Roman"/>
          <w:b w:val="false"/>
          <w:i w:val="false"/>
          <w:color w:val="000000"/>
          <w:sz w:val="28"/>
        </w:rPr>
        <w:t>
      В строке 1.2.2 указывается стоимость оказанных услуг по реабилитационной помощи. Услуги реабилитации включают оказание услуг, направленных на достижение, восстановление и (или) поддержание оптимального физического (дополнение строения тела протезом), сенсорного (дополнение восстановления слуха протезом), интеллектуального (восстановление способностей памяти после инсульта), психологического (снижение депрессии и стресса посредством поддерживающего обучения как пользоваться протезом) и социально-функционального уровней (восстановление контроля базовых функций, таких как глотание и речь после инсульта), каждый из которых является последствием заболевания, расстройства или травмы. Исключением являются: реабилитационные услуги, основной целью которых являются социальная сфера, досуг или работа.</w:t>
      </w:r>
    </w:p>
    <w:bookmarkEnd w:id="32"/>
    <w:bookmarkStart w:name="z42" w:id="33"/>
    <w:p>
      <w:pPr>
        <w:spacing w:after="0"/>
        <w:ind w:left="0"/>
        <w:jc w:val="both"/>
      </w:pPr>
      <w:r>
        <w:rPr>
          <w:rFonts w:ascii="Times New Roman"/>
          <w:b w:val="false"/>
          <w:i w:val="false"/>
          <w:color w:val="000000"/>
          <w:sz w:val="28"/>
        </w:rPr>
        <w:t xml:space="preserve">
      В строке 1.2.3 указывается стоимость оказанных услуг на долгосрочную помощь (медицинская). Долгосрочная помощь состоит из ряда медицинских услуг и услуг индивидуального ухода, которые оказываются в целях облегчения боли и страданий и недопущения ухудшения состояния здоровья пациентов с долгосрочной несамостоятельностью. В эту категорию включают услуги стационаров, диспансеров (наркологических, психоневрологических, противотуберкулезных, онкологических), республиканских центров, хосписов. </w:t>
      </w:r>
    </w:p>
    <w:bookmarkEnd w:id="33"/>
    <w:bookmarkStart w:name="z43" w:id="34"/>
    <w:p>
      <w:pPr>
        <w:spacing w:after="0"/>
        <w:ind w:left="0"/>
        <w:jc w:val="both"/>
      </w:pPr>
      <w:r>
        <w:rPr>
          <w:rFonts w:ascii="Times New Roman"/>
          <w:b w:val="false"/>
          <w:i w:val="false"/>
          <w:color w:val="000000"/>
          <w:sz w:val="28"/>
        </w:rPr>
        <w:t>
      В строке 1.2.4 указывается стоимость оказанных вспомогательных услуг, таких как: лабораторные услуги, диагностика с применением медицинской технологии, транспортировка пациентов.</w:t>
      </w:r>
    </w:p>
    <w:bookmarkEnd w:id="34"/>
    <w:bookmarkStart w:name="z44" w:id="35"/>
    <w:p>
      <w:pPr>
        <w:spacing w:after="0"/>
        <w:ind w:left="0"/>
        <w:jc w:val="both"/>
      </w:pPr>
      <w:r>
        <w:rPr>
          <w:rFonts w:ascii="Times New Roman"/>
          <w:b w:val="false"/>
          <w:i w:val="false"/>
          <w:color w:val="000000"/>
          <w:sz w:val="28"/>
        </w:rPr>
        <w:t>
      Лабораторные услуги включают такие сферы, как: патологическая анатомия (гистопатология, цитопатология), клиническая микробиология (бактериология, вирусология, иммунология и микология), клиническая биохимия (энзимология, токсикология и эндокринология), гематология (анализ свертываемости крови), цитология (мазок из шейки матки или мазок Папаниколау), генетика (цитогенетика).</w:t>
      </w:r>
    </w:p>
    <w:bookmarkEnd w:id="35"/>
    <w:bookmarkStart w:name="z45" w:id="36"/>
    <w:p>
      <w:pPr>
        <w:spacing w:after="0"/>
        <w:ind w:left="0"/>
        <w:jc w:val="both"/>
      </w:pPr>
      <w:r>
        <w:rPr>
          <w:rFonts w:ascii="Times New Roman"/>
          <w:b w:val="false"/>
          <w:i w:val="false"/>
          <w:color w:val="000000"/>
          <w:sz w:val="28"/>
        </w:rPr>
        <w:t>
      Диагностические услуги включают услуги с применением технологий медицинской визуализации, таких как рентген и ионизирующее излучение для диагностики и наблюдения за пациентами (контрастная рентгенография, ультразвуковая диагностика, компьютерная аксиальная томография, ядерная медицина, ядерно-магнитная томография, ядерное сканирование, позитронно-эмиссионная томография, магнитно-резонансная томография).</w:t>
      </w:r>
    </w:p>
    <w:bookmarkEnd w:id="36"/>
    <w:bookmarkStart w:name="z46" w:id="37"/>
    <w:p>
      <w:pPr>
        <w:spacing w:after="0"/>
        <w:ind w:left="0"/>
        <w:jc w:val="both"/>
      </w:pPr>
      <w:r>
        <w:rPr>
          <w:rFonts w:ascii="Times New Roman"/>
          <w:b w:val="false"/>
          <w:i w:val="false"/>
          <w:color w:val="000000"/>
          <w:sz w:val="28"/>
        </w:rPr>
        <w:t xml:space="preserve">
      Услуги, по транспортировке пациентов, направлены на экстренную транспортировку пациента до больницы с дальнейшей перевозкой между медицинскими учреждениями для выполнения диагностической медицинской визуализации или реабилитации. </w:t>
      </w:r>
    </w:p>
    <w:bookmarkEnd w:id="37"/>
    <w:bookmarkStart w:name="z47" w:id="38"/>
    <w:p>
      <w:pPr>
        <w:spacing w:after="0"/>
        <w:ind w:left="0"/>
        <w:jc w:val="both"/>
      </w:pPr>
      <w:r>
        <w:rPr>
          <w:rFonts w:ascii="Times New Roman"/>
          <w:b w:val="false"/>
          <w:i w:val="false"/>
          <w:color w:val="000000"/>
          <w:sz w:val="28"/>
        </w:rPr>
        <w:t>
      В строке 1.2.5 указывается стоимость оказанных услуг на профилактическую помощь, которая направлена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38"/>
    <w:bookmarkStart w:name="z48" w:id="39"/>
    <w:p>
      <w:pPr>
        <w:spacing w:after="0"/>
        <w:ind w:left="0"/>
        <w:jc w:val="both"/>
      </w:pPr>
      <w:r>
        <w:rPr>
          <w:rFonts w:ascii="Times New Roman"/>
          <w:b w:val="false"/>
          <w:i w:val="false"/>
          <w:color w:val="000000"/>
          <w:sz w:val="28"/>
        </w:rPr>
        <w:t>
      В строке 1.2.6 указывается стоимость прочих оказанных медицинских услуг, не вошедших ни в одну из вышеназванных категорий.</w:t>
      </w:r>
    </w:p>
    <w:bookmarkEnd w:id="39"/>
    <w:bookmarkStart w:name="z49" w:id="40"/>
    <w:p>
      <w:pPr>
        <w:spacing w:after="0"/>
        <w:ind w:left="0"/>
        <w:jc w:val="both"/>
      </w:pPr>
      <w:r>
        <w:rPr>
          <w:rFonts w:ascii="Times New Roman"/>
          <w:b w:val="false"/>
          <w:i w:val="false"/>
          <w:color w:val="000000"/>
          <w:sz w:val="28"/>
        </w:rPr>
        <w:t>
      По строке 1.4 раздела 2 учитывается полученный доход от собственности (доходы от процентов, дивидендов по акциям, ренты, прибыли от других предприятий).</w:t>
      </w:r>
    </w:p>
    <w:bookmarkEnd w:id="40"/>
    <w:bookmarkStart w:name="z50" w:id="41"/>
    <w:p>
      <w:pPr>
        <w:spacing w:after="0"/>
        <w:ind w:left="0"/>
        <w:jc w:val="both"/>
      </w:pPr>
      <w:r>
        <w:rPr>
          <w:rFonts w:ascii="Times New Roman"/>
          <w:b w:val="false"/>
          <w:i w:val="false"/>
          <w:color w:val="000000"/>
          <w:sz w:val="28"/>
        </w:rPr>
        <w:t xml:space="preserve">
      По строке 1.5 раздела 2 указывается другой текущий доход (чистый доход от продаж капитальных активов, арендная плата) организаций здравоохранения, полученный от вторичной деятельности и арендных услуг, не перечисленных в вышестоящих строках статистической формы. </w:t>
      </w:r>
    </w:p>
    <w:bookmarkEnd w:id="41"/>
    <w:bookmarkStart w:name="z51" w:id="42"/>
    <w:p>
      <w:pPr>
        <w:spacing w:after="0"/>
        <w:ind w:left="0"/>
        <w:jc w:val="both"/>
      </w:pPr>
      <w:r>
        <w:rPr>
          <w:rFonts w:ascii="Times New Roman"/>
          <w:b w:val="false"/>
          <w:i w:val="false"/>
          <w:color w:val="000000"/>
          <w:sz w:val="28"/>
        </w:rPr>
        <w:t>
      По строке 2 раздела 2 отражаются полученные трансферты на капитальные затраты, в которых учитывается безвозмездная передача права собственности на активы (кроме наличных денег и материальных оборотов) или основных средств, для их приобретения от одной институциональной единицы к другой.</w:t>
      </w:r>
    </w:p>
    <w:bookmarkEnd w:id="42"/>
    <w:bookmarkStart w:name="z52" w:id="43"/>
    <w:p>
      <w:pPr>
        <w:spacing w:after="0"/>
        <w:ind w:left="0"/>
        <w:jc w:val="both"/>
      </w:pPr>
      <w:r>
        <w:rPr>
          <w:rFonts w:ascii="Times New Roman"/>
          <w:b w:val="false"/>
          <w:i w:val="false"/>
          <w:color w:val="000000"/>
          <w:sz w:val="28"/>
        </w:rPr>
        <w:t xml:space="preserve">
      В строке 3 раздела 2 указываются прочие доходы, к которым относятся безвозмездное получение активов (в том числе медикаментов, медицинских расходных материалов), доходы от выбытия активов, на приобретение основных средств за счет собственных средств организации или других источников (заемные средства). </w:t>
      </w:r>
    </w:p>
    <w:bookmarkEnd w:id="43"/>
    <w:bookmarkStart w:name="z53" w:id="44"/>
    <w:p>
      <w:pPr>
        <w:spacing w:after="0"/>
        <w:ind w:left="0"/>
        <w:jc w:val="both"/>
      </w:pPr>
      <w:r>
        <w:rPr>
          <w:rFonts w:ascii="Times New Roman"/>
          <w:b w:val="false"/>
          <w:i w:val="false"/>
          <w:color w:val="000000"/>
          <w:sz w:val="28"/>
        </w:rPr>
        <w:t>
      По строке 4 раздела 2 отражаются текущие расходы организации, в котором учитываются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p>
    <w:bookmarkEnd w:id="44"/>
    <w:bookmarkStart w:name="z54" w:id="45"/>
    <w:p>
      <w:pPr>
        <w:spacing w:after="0"/>
        <w:ind w:left="0"/>
        <w:jc w:val="both"/>
      </w:pPr>
      <w:r>
        <w:rPr>
          <w:rFonts w:ascii="Times New Roman"/>
          <w:b w:val="false"/>
          <w:i w:val="false"/>
          <w:color w:val="000000"/>
          <w:sz w:val="28"/>
        </w:rPr>
        <w:t>
      По строке 4.1 раздела 2 общая сумма затрат на содержание рабочей силы формируется из ФЗП, социальных отчислений, социального налога, отчислений на обязательное социальное медицинское страхование, затрат на обучение и повышение квалификации и командировочных расходов.</w:t>
      </w:r>
    </w:p>
    <w:bookmarkEnd w:id="45"/>
    <w:bookmarkStart w:name="z55" w:id="46"/>
    <w:p>
      <w:pPr>
        <w:spacing w:after="0"/>
        <w:ind w:left="0"/>
        <w:jc w:val="both"/>
      </w:pPr>
      <w:r>
        <w:rPr>
          <w:rFonts w:ascii="Times New Roman"/>
          <w:b w:val="false"/>
          <w:i w:val="false"/>
          <w:color w:val="000000"/>
          <w:sz w:val="28"/>
        </w:rPr>
        <w:t>
      По строке 4.1.1 раздела 2 отражается общая сумма фонда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компенсационного характера), с учетом налогов и других удержаний (индивидуальный подоходный налог, обязательные пенсионные взносы) в соответствии с нормативными правовыми актами Республики Казахстан, независимо от источника их финансирования и срока их фактических выплат.</w:t>
      </w:r>
    </w:p>
    <w:bookmarkEnd w:id="46"/>
    <w:bookmarkStart w:name="z56" w:id="47"/>
    <w:p>
      <w:pPr>
        <w:spacing w:after="0"/>
        <w:ind w:left="0"/>
        <w:jc w:val="both"/>
      </w:pPr>
      <w:r>
        <w:rPr>
          <w:rFonts w:ascii="Times New Roman"/>
          <w:b w:val="false"/>
          <w:i w:val="false"/>
          <w:color w:val="000000"/>
          <w:sz w:val="28"/>
        </w:rPr>
        <w:t>
      По строке 4.2 раздела 2 отражаются расходы на продукты питания для столовых и буфетов, которые функционируют при организации и состоят на ее балансе.</w:t>
      </w:r>
    </w:p>
    <w:bookmarkEnd w:id="47"/>
    <w:bookmarkStart w:name="z57" w:id="48"/>
    <w:p>
      <w:pPr>
        <w:spacing w:after="0"/>
        <w:ind w:left="0"/>
        <w:jc w:val="both"/>
      </w:pPr>
      <w:r>
        <w:rPr>
          <w:rFonts w:ascii="Times New Roman"/>
          <w:b w:val="false"/>
          <w:i w:val="false"/>
          <w:color w:val="000000"/>
          <w:sz w:val="28"/>
        </w:rPr>
        <w:t>
      По строке 4.3 раздела 2 отражаются расходы на медикаменты и перевязочные материалы.</w:t>
      </w:r>
    </w:p>
    <w:bookmarkEnd w:id="48"/>
    <w:bookmarkStart w:name="z58" w:id="49"/>
    <w:p>
      <w:pPr>
        <w:spacing w:after="0"/>
        <w:ind w:left="0"/>
        <w:jc w:val="both"/>
      </w:pPr>
      <w:r>
        <w:rPr>
          <w:rFonts w:ascii="Times New Roman"/>
          <w:b w:val="false"/>
          <w:i w:val="false"/>
          <w:color w:val="000000"/>
          <w:sz w:val="28"/>
        </w:rPr>
        <w:t>
      По строке 4.4 раздела 2 показывает расходы на все виды топлива (дрова, уголь, торф, бензин, керосин, мазут, дизтопливо, автол, тосол, нигрол, литол, антифриз, тормозная жидкость и другие горюче-смазочные материалы),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49"/>
    <w:bookmarkStart w:name="z59" w:id="50"/>
    <w:p>
      <w:pPr>
        <w:spacing w:after="0"/>
        <w:ind w:left="0"/>
        <w:jc w:val="both"/>
      </w:pPr>
      <w:r>
        <w:rPr>
          <w:rFonts w:ascii="Times New Roman"/>
          <w:b w:val="false"/>
          <w:i w:val="false"/>
          <w:color w:val="000000"/>
          <w:sz w:val="28"/>
        </w:rPr>
        <w:t>
      По строке 4.5 раздела 2 отражаются расходы на товары и материалы для текущих хозяйственных целей, не являющиеся основными средствами (канцелярские товары и другие).</w:t>
      </w:r>
    </w:p>
    <w:bookmarkEnd w:id="50"/>
    <w:bookmarkStart w:name="z60" w:id="51"/>
    <w:p>
      <w:pPr>
        <w:spacing w:after="0"/>
        <w:ind w:left="0"/>
        <w:jc w:val="both"/>
      </w:pPr>
      <w:r>
        <w:rPr>
          <w:rFonts w:ascii="Times New Roman"/>
          <w:b w:val="false"/>
          <w:i w:val="false"/>
          <w:color w:val="000000"/>
          <w:sz w:val="28"/>
        </w:rPr>
        <w:t xml:space="preserve">
      По строкам 4.2, 4.3, 4.4, 4.5 и 4.6 раздела 2 указывается общая сумма материальных затрат организации, произведенных в отчетном периоде, включая НДС (за вычетом стоимости возвратных отходов). </w:t>
      </w:r>
    </w:p>
    <w:bookmarkEnd w:id="51"/>
    <w:bookmarkStart w:name="z61" w:id="52"/>
    <w:p>
      <w:pPr>
        <w:spacing w:after="0"/>
        <w:ind w:left="0"/>
        <w:jc w:val="both"/>
      </w:pPr>
      <w:r>
        <w:rPr>
          <w:rFonts w:ascii="Times New Roman"/>
          <w:b w:val="false"/>
          <w:i w:val="false"/>
          <w:color w:val="000000"/>
          <w:sz w:val="28"/>
        </w:rPr>
        <w:t>
      По строке 4.7 раздела 2 указываются расходы на аренду основных средств, к которым относится, плата за аренду помещений, технического оборудования и машин.</w:t>
      </w:r>
    </w:p>
    <w:bookmarkEnd w:id="52"/>
    <w:bookmarkStart w:name="z62" w:id="53"/>
    <w:p>
      <w:pPr>
        <w:spacing w:after="0"/>
        <w:ind w:left="0"/>
        <w:jc w:val="both"/>
      </w:pPr>
      <w:r>
        <w:rPr>
          <w:rFonts w:ascii="Times New Roman"/>
          <w:b w:val="false"/>
          <w:i w:val="false"/>
          <w:color w:val="000000"/>
          <w:sz w:val="28"/>
        </w:rPr>
        <w:t>
      По строке 4.8 раздела 2 отражаются расходы по приобретенным услугам, связанных с обучением и повышением квалификации, по услугам связи, коммунальным услугам, услугам консультационных, информационных и аудиторских организаций, судебным, арбитражным, нотариальным услугам, по маркетинговым услугам, содержанием объектов недвижимости (текущий ремонт зданий и сооружений), текущему ремонту машин и оборудования (включая транспортные средства) и другие аналогичные расходы.</w:t>
      </w:r>
    </w:p>
    <w:bookmarkEnd w:id="53"/>
    <w:bookmarkStart w:name="z63" w:id="54"/>
    <w:p>
      <w:pPr>
        <w:spacing w:after="0"/>
        <w:ind w:left="0"/>
        <w:jc w:val="both"/>
      </w:pPr>
      <w:r>
        <w:rPr>
          <w:rFonts w:ascii="Times New Roman"/>
          <w:b w:val="false"/>
          <w:i w:val="false"/>
          <w:color w:val="000000"/>
          <w:sz w:val="28"/>
        </w:rPr>
        <w:t>
      По строке 4.8.3 раздела 2 показываются коммунальные услуги, в которых учитываются расходы на электрическую и тепловую энергию, водоснабжение и канализацию.</w:t>
      </w:r>
    </w:p>
    <w:bookmarkEnd w:id="54"/>
    <w:bookmarkStart w:name="z64" w:id="55"/>
    <w:p>
      <w:pPr>
        <w:spacing w:after="0"/>
        <w:ind w:left="0"/>
        <w:jc w:val="both"/>
      </w:pPr>
      <w:r>
        <w:rPr>
          <w:rFonts w:ascii="Times New Roman"/>
          <w:b w:val="false"/>
          <w:i w:val="false"/>
          <w:color w:val="000000"/>
          <w:sz w:val="28"/>
        </w:rPr>
        <w:t>
      По строке 4.8.6 раздела 2 отражаются маркетинговые услуги, связанные с исследованием и прогнозированием в сфере производства и обращения товаров (работ, услуг), анализом и прогнозом ситуации для ориентации производства и разработки системы мер для создания лучших экономических условий производства и обращения товаров (работ, услуг).</w:t>
      </w:r>
    </w:p>
    <w:bookmarkEnd w:id="55"/>
    <w:bookmarkStart w:name="z65" w:id="56"/>
    <w:p>
      <w:pPr>
        <w:spacing w:after="0"/>
        <w:ind w:left="0"/>
        <w:jc w:val="both"/>
      </w:pPr>
      <w:r>
        <w:rPr>
          <w:rFonts w:ascii="Times New Roman"/>
          <w:b w:val="false"/>
          <w:i w:val="false"/>
          <w:color w:val="000000"/>
          <w:sz w:val="28"/>
        </w:rPr>
        <w:t>
      По строке 4.8.9 отражаются другие услуги сторонних организаций (дезинфекционных станций, санитарно-эпидемиологических служб, утилизации, пожарной сигнализации, по обслуживанию программного обеспечения, транспортные услуги, услуги по вывозу мусора и снега).</w:t>
      </w:r>
    </w:p>
    <w:bookmarkEnd w:id="56"/>
    <w:bookmarkStart w:name="z66" w:id="57"/>
    <w:p>
      <w:pPr>
        <w:spacing w:after="0"/>
        <w:ind w:left="0"/>
        <w:jc w:val="both"/>
      </w:pPr>
      <w:r>
        <w:rPr>
          <w:rFonts w:ascii="Times New Roman"/>
          <w:b w:val="false"/>
          <w:i w:val="false"/>
          <w:color w:val="000000"/>
          <w:sz w:val="28"/>
        </w:rPr>
        <w:t>
      По строке 4.9 раздела 2 учитывается выплаченный доход от собственности (проценты, дивиденды и дивиденды по акциям, принадлежащие данной организации).</w:t>
      </w:r>
    </w:p>
    <w:bookmarkEnd w:id="57"/>
    <w:bookmarkStart w:name="z67" w:id="58"/>
    <w:p>
      <w:pPr>
        <w:spacing w:after="0"/>
        <w:ind w:left="0"/>
        <w:jc w:val="both"/>
      </w:pPr>
      <w:r>
        <w:rPr>
          <w:rFonts w:ascii="Times New Roman"/>
          <w:b w:val="false"/>
          <w:i w:val="false"/>
          <w:color w:val="000000"/>
          <w:sz w:val="28"/>
        </w:rPr>
        <w:t xml:space="preserve">
      По строке 4.10 раздела 2 показываются амортизационные отчисления за отчетный период (основные средства и нематериальные активы), которые представляют собой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 В данной строке отражается выплаченная за отчетный период сумма амортизационных отчислений по всем видам основных средств, принадлежащих данной организации на праве собственности, хозяйственного ведения и оперативного управления, а также средства, переданные в аренду. </w:t>
      </w:r>
    </w:p>
    <w:bookmarkEnd w:id="58"/>
    <w:bookmarkStart w:name="z68" w:id="59"/>
    <w:p>
      <w:pPr>
        <w:spacing w:after="0"/>
        <w:ind w:left="0"/>
        <w:jc w:val="both"/>
      </w:pPr>
      <w:r>
        <w:rPr>
          <w:rFonts w:ascii="Times New Roman"/>
          <w:b w:val="false"/>
          <w:i w:val="false"/>
          <w:color w:val="000000"/>
          <w:sz w:val="28"/>
        </w:rPr>
        <w:t>
      По строке 4.11 раздела 2 отражаются командировочные расходы, которые представляют собой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 фактически произведенные расходы на наем жилого помещения, включая оплату расходов за бронь, на основании документов, подтверждающих расходы и суточные, выплачиваемые работнику за время нахождения в командировке, в установленном размере.</w:t>
      </w:r>
    </w:p>
    <w:bookmarkEnd w:id="59"/>
    <w:bookmarkStart w:name="z69" w:id="60"/>
    <w:p>
      <w:pPr>
        <w:spacing w:after="0"/>
        <w:ind w:left="0"/>
        <w:jc w:val="both"/>
      </w:pPr>
      <w:r>
        <w:rPr>
          <w:rFonts w:ascii="Times New Roman"/>
          <w:b w:val="false"/>
          <w:i w:val="false"/>
          <w:color w:val="000000"/>
          <w:sz w:val="28"/>
        </w:rPr>
        <w:t>
      По строке 4.12.1 показываются налоги определяемые в соответствии с Налоговым кодексом.</w:t>
      </w:r>
    </w:p>
    <w:bookmarkEnd w:id="60"/>
    <w:bookmarkStart w:name="z70" w:id="61"/>
    <w:p>
      <w:pPr>
        <w:spacing w:after="0"/>
        <w:ind w:left="0"/>
        <w:jc w:val="both"/>
      </w:pPr>
      <w:r>
        <w:rPr>
          <w:rFonts w:ascii="Times New Roman"/>
          <w:b w:val="false"/>
          <w:i w:val="false"/>
          <w:color w:val="000000"/>
          <w:sz w:val="28"/>
        </w:rPr>
        <w:t>
      По строке 4.12.1.6 указываются прочие налоги, к которым относятся акцизы, налог на размещение рекламы и фиксированные налоги (например, за использование бильярдных столов, игровых автоматов).</w:t>
      </w:r>
    </w:p>
    <w:bookmarkEnd w:id="61"/>
    <w:bookmarkStart w:name="z71" w:id="62"/>
    <w:p>
      <w:pPr>
        <w:spacing w:after="0"/>
        <w:ind w:left="0"/>
        <w:jc w:val="both"/>
      </w:pPr>
      <w:r>
        <w:rPr>
          <w:rFonts w:ascii="Times New Roman"/>
          <w:b w:val="false"/>
          <w:i w:val="false"/>
          <w:color w:val="000000"/>
          <w:sz w:val="28"/>
        </w:rPr>
        <w:t>
      В строке 4.12.2.4 указываются прочие отчисления, к которым относятся эмиссии в окружающую среду, государственная пошлина, пеня, штрафы, нормативные отчисления в части чистого дохода, обязательные профессиональные пенсионные взносы.</w:t>
      </w:r>
    </w:p>
    <w:bookmarkEnd w:id="62"/>
    <w:bookmarkStart w:name="z72" w:id="63"/>
    <w:p>
      <w:pPr>
        <w:spacing w:after="0"/>
        <w:ind w:left="0"/>
        <w:jc w:val="both"/>
      </w:pPr>
      <w:r>
        <w:rPr>
          <w:rFonts w:ascii="Times New Roman"/>
          <w:b w:val="false"/>
          <w:i w:val="false"/>
          <w:color w:val="000000"/>
          <w:sz w:val="28"/>
        </w:rPr>
        <w:t>
      По строке 4.12.3 указываются прочие расходы, связанные с видами услуг, которые возникают независимо от процесса обычной деятельности непроизводственного характера, кредиты по банковскому займу, страхование жизни, имущества, выбытие и обесценение активов, курсовая разница, создание резерва и списание безнадежных требований, расходы по операционной аренде, резервы по отпускам.</w:t>
      </w:r>
    </w:p>
    <w:bookmarkEnd w:id="63"/>
    <w:bookmarkStart w:name="z73" w:id="64"/>
    <w:p>
      <w:pPr>
        <w:spacing w:after="0"/>
        <w:ind w:left="0"/>
        <w:jc w:val="both"/>
      </w:pPr>
      <w:r>
        <w:rPr>
          <w:rFonts w:ascii="Times New Roman"/>
          <w:b w:val="false"/>
          <w:i w:val="false"/>
          <w:color w:val="000000"/>
          <w:sz w:val="28"/>
        </w:rPr>
        <w:t>
      В строке 4.13 раздела 2 указываются расходы на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p>
    <w:bookmarkEnd w:id="64"/>
    <w:bookmarkStart w:name="z74" w:id="65"/>
    <w:p>
      <w:pPr>
        <w:spacing w:after="0"/>
        <w:ind w:left="0"/>
        <w:jc w:val="both"/>
      </w:pPr>
      <w:r>
        <w:rPr>
          <w:rFonts w:ascii="Times New Roman"/>
          <w:b w:val="false"/>
          <w:i w:val="false"/>
          <w:color w:val="000000"/>
          <w:sz w:val="28"/>
        </w:rPr>
        <w:t>
      По строке 5 раздела 2 указываются расходы на капитальный ремонт, к которым относится увеличение первоначальной стоимости объектов основных средств у действующих субъектов.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 и признаются как расходы периода, в котором они были произведены.</w:t>
      </w:r>
    </w:p>
    <w:bookmarkEnd w:id="65"/>
    <w:bookmarkStart w:name="z75" w:id="66"/>
    <w:p>
      <w:pPr>
        <w:spacing w:after="0"/>
        <w:ind w:left="0"/>
        <w:jc w:val="both"/>
      </w:pPr>
      <w:r>
        <w:rPr>
          <w:rFonts w:ascii="Times New Roman"/>
          <w:b w:val="false"/>
          <w:i w:val="false"/>
          <w:color w:val="000000"/>
          <w:sz w:val="28"/>
        </w:rPr>
        <w:t>
      5. Раздел 3 заполняется на основании данных о прибылях и убытках организации.</w:t>
      </w:r>
    </w:p>
    <w:bookmarkEnd w:id="66"/>
    <w:bookmarkStart w:name="z76" w:id="67"/>
    <w:p>
      <w:pPr>
        <w:spacing w:after="0"/>
        <w:ind w:left="0"/>
        <w:jc w:val="both"/>
      </w:pPr>
      <w:r>
        <w:rPr>
          <w:rFonts w:ascii="Times New Roman"/>
          <w:b w:val="false"/>
          <w:i w:val="false"/>
          <w:color w:val="000000"/>
          <w:sz w:val="28"/>
        </w:rPr>
        <w:t>
      По строке 3 раздела 3 отражается прибыль (убыток до налогооблажения), в котором учитывается разница между доходами и расходами.</w:t>
      </w:r>
    </w:p>
    <w:bookmarkEnd w:id="67"/>
    <w:bookmarkStart w:name="z77" w:id="68"/>
    <w:p>
      <w:pPr>
        <w:spacing w:after="0"/>
        <w:ind w:left="0"/>
        <w:jc w:val="both"/>
      </w:pPr>
      <w:r>
        <w:rPr>
          <w:rFonts w:ascii="Times New Roman"/>
          <w:b w:val="false"/>
          <w:i w:val="false"/>
          <w:color w:val="000000"/>
          <w:sz w:val="28"/>
        </w:rPr>
        <w:t>
      По строке 4 раздела 3 отражается итоговая прибыль (убыток) за период, в котором учитывается разница между прибылью (убытком) до налогообложения и корпоративным подоходным налогом.</w:t>
      </w:r>
    </w:p>
    <w:bookmarkEnd w:id="68"/>
    <w:bookmarkStart w:name="z78" w:id="69"/>
    <w:p>
      <w:pPr>
        <w:spacing w:after="0"/>
        <w:ind w:left="0"/>
        <w:jc w:val="both"/>
      </w:pPr>
      <w:r>
        <w:rPr>
          <w:rFonts w:ascii="Times New Roman"/>
          <w:b w:val="false"/>
          <w:i w:val="false"/>
          <w:color w:val="000000"/>
          <w:sz w:val="28"/>
        </w:rPr>
        <w:t xml:space="preserve">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 Республики Казахстан. </w:t>
      </w:r>
    </w:p>
    <w:bookmarkEnd w:id="69"/>
    <w:bookmarkStart w:name="z79" w:id="70"/>
    <w:p>
      <w:pPr>
        <w:spacing w:after="0"/>
        <w:ind w:left="0"/>
        <w:jc w:val="both"/>
      </w:pPr>
      <w:r>
        <w:rPr>
          <w:rFonts w:ascii="Times New Roman"/>
          <w:b w:val="false"/>
          <w:i w:val="false"/>
          <w:color w:val="000000"/>
          <w:sz w:val="28"/>
        </w:rPr>
        <w:t>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bookmarkEnd w:id="70"/>
    <w:bookmarkStart w:name="z80" w:id="71"/>
    <w:p>
      <w:pPr>
        <w:spacing w:after="0"/>
        <w:ind w:left="0"/>
        <w:jc w:val="both"/>
      </w:pPr>
      <w:r>
        <w:rPr>
          <w:rFonts w:ascii="Times New Roman"/>
          <w:b w:val="false"/>
          <w:i w:val="false"/>
          <w:color w:val="000000"/>
          <w:sz w:val="28"/>
        </w:rPr>
        <w:t>
      По строке 2.1 раздела 4 отражаются краткосрочные обязательства, включая задолженность предприятия, которую предполагается погасить путем использования оборотных активов или путем создания новых краткосрочных обязательств.</w:t>
      </w:r>
    </w:p>
    <w:bookmarkEnd w:id="71"/>
    <w:bookmarkStart w:name="z81" w:id="72"/>
    <w:p>
      <w:pPr>
        <w:spacing w:after="0"/>
        <w:ind w:left="0"/>
        <w:jc w:val="both"/>
      </w:pPr>
      <w:r>
        <w:rPr>
          <w:rFonts w:ascii="Times New Roman"/>
          <w:b w:val="false"/>
          <w:i w:val="false"/>
          <w:color w:val="000000"/>
          <w:sz w:val="28"/>
        </w:rPr>
        <w:t>
      Строка 2.2 раздела 4 показывает долгосрочные обязательства, включая все виды задолженности, которые предприятие не предполагает погасить в течение одного операционного цикла.</w:t>
      </w:r>
    </w:p>
    <w:bookmarkEnd w:id="72"/>
    <w:bookmarkStart w:name="z82" w:id="73"/>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3"/>
    <w:bookmarkStart w:name="z83" w:id="74"/>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4"/>
    <w:bookmarkStart w:name="z84" w:id="75"/>
    <w:p>
      <w:pPr>
        <w:spacing w:after="0"/>
        <w:ind w:left="0"/>
        <w:jc w:val="both"/>
      </w:pPr>
      <w:r>
        <w:rPr>
          <w:rFonts w:ascii="Times New Roman"/>
          <w:b w:val="false"/>
          <w:i w:val="false"/>
          <w:color w:val="000000"/>
          <w:sz w:val="28"/>
        </w:rPr>
        <w:t>
      9. Примечание: Х - данная позиция не подлежит заполнению.</w:t>
      </w:r>
    </w:p>
    <w:bookmarkEnd w:id="75"/>
    <w:bookmarkStart w:name="z85" w:id="76"/>
    <w:p>
      <w:pPr>
        <w:spacing w:after="0"/>
        <w:ind w:left="0"/>
        <w:jc w:val="both"/>
      </w:pPr>
      <w:r>
        <w:rPr>
          <w:rFonts w:ascii="Times New Roman"/>
          <w:b w:val="false"/>
          <w:i w:val="false"/>
          <w:color w:val="000000"/>
          <w:sz w:val="28"/>
        </w:rPr>
        <w:t>
      10. Арифметико-логический контроль.</w:t>
      </w:r>
    </w:p>
    <w:bookmarkEnd w:id="76"/>
    <w:bookmarkStart w:name="z86" w:id="77"/>
    <w:p>
      <w:pPr>
        <w:spacing w:after="0"/>
        <w:ind w:left="0"/>
        <w:jc w:val="both"/>
      </w:pPr>
      <w:r>
        <w:rPr>
          <w:rFonts w:ascii="Times New Roman"/>
          <w:b w:val="false"/>
          <w:i w:val="false"/>
          <w:color w:val="000000"/>
          <w:sz w:val="28"/>
        </w:rPr>
        <w:t>
      1) Раздел 2:</w:t>
      </w:r>
    </w:p>
    <w:bookmarkEnd w:id="77"/>
    <w:bookmarkStart w:name="z87" w:id="78"/>
    <w:p>
      <w:pPr>
        <w:spacing w:after="0"/>
        <w:ind w:left="0"/>
        <w:jc w:val="both"/>
      </w:pPr>
      <w:r>
        <w:rPr>
          <w:rFonts w:ascii="Times New Roman"/>
          <w:b w:val="false"/>
          <w:i w:val="false"/>
          <w:color w:val="000000"/>
          <w:sz w:val="28"/>
        </w:rPr>
        <w:t>
      строка 1 = сумме строк 1.1, 1.2, 1.3, 1.4, 1.5;</w:t>
      </w:r>
    </w:p>
    <w:bookmarkEnd w:id="78"/>
    <w:bookmarkStart w:name="z88" w:id="79"/>
    <w:p>
      <w:pPr>
        <w:spacing w:after="0"/>
        <w:ind w:left="0"/>
        <w:jc w:val="both"/>
      </w:pPr>
      <w:r>
        <w:rPr>
          <w:rFonts w:ascii="Times New Roman"/>
          <w:b w:val="false"/>
          <w:i w:val="false"/>
          <w:color w:val="000000"/>
          <w:sz w:val="28"/>
        </w:rPr>
        <w:t>
      строка 1.1 = сумме строк 1.1.1, 1.1.2, 1.1.3, 1.1.4;</w:t>
      </w:r>
    </w:p>
    <w:bookmarkEnd w:id="79"/>
    <w:bookmarkStart w:name="z89" w:id="80"/>
    <w:p>
      <w:pPr>
        <w:spacing w:after="0"/>
        <w:ind w:left="0"/>
        <w:jc w:val="both"/>
      </w:pPr>
      <w:r>
        <w:rPr>
          <w:rFonts w:ascii="Times New Roman"/>
          <w:b w:val="false"/>
          <w:i w:val="false"/>
          <w:color w:val="000000"/>
          <w:sz w:val="28"/>
        </w:rPr>
        <w:t>
      строка 1.1.4.1 ≤ строки 1.1.4;</w:t>
      </w:r>
    </w:p>
    <w:bookmarkEnd w:id="80"/>
    <w:bookmarkStart w:name="z90" w:id="81"/>
    <w:p>
      <w:pPr>
        <w:spacing w:after="0"/>
        <w:ind w:left="0"/>
        <w:jc w:val="both"/>
      </w:pPr>
      <w:r>
        <w:rPr>
          <w:rFonts w:ascii="Times New Roman"/>
          <w:b w:val="false"/>
          <w:i w:val="false"/>
          <w:color w:val="000000"/>
          <w:sz w:val="28"/>
        </w:rPr>
        <w:t>
      строка 1.2 = сумме строк 1.2.1, 1.2.2, 1.2.3, 1.2.4, 1.2.5, 1.2.6;</w:t>
      </w:r>
    </w:p>
    <w:bookmarkEnd w:id="81"/>
    <w:bookmarkStart w:name="z91" w:id="82"/>
    <w:p>
      <w:pPr>
        <w:spacing w:after="0"/>
        <w:ind w:left="0"/>
        <w:jc w:val="both"/>
      </w:pPr>
      <w:r>
        <w:rPr>
          <w:rFonts w:ascii="Times New Roman"/>
          <w:b w:val="false"/>
          <w:i w:val="false"/>
          <w:color w:val="000000"/>
          <w:sz w:val="28"/>
        </w:rPr>
        <w:t>
      строка 1.2.1 = 1.2.1.1 + 1.2.1.2 + 1.2.1.3;</w:t>
      </w:r>
    </w:p>
    <w:bookmarkEnd w:id="82"/>
    <w:bookmarkStart w:name="z92" w:id="83"/>
    <w:p>
      <w:pPr>
        <w:spacing w:after="0"/>
        <w:ind w:left="0"/>
        <w:jc w:val="both"/>
      </w:pPr>
      <w:r>
        <w:rPr>
          <w:rFonts w:ascii="Times New Roman"/>
          <w:b w:val="false"/>
          <w:i w:val="false"/>
          <w:color w:val="000000"/>
          <w:sz w:val="28"/>
        </w:rPr>
        <w:t>
      строка 1.2.4 = 1.2.4.1 + 1.2.4.2 + 1.2.4.3;</w:t>
      </w:r>
    </w:p>
    <w:bookmarkEnd w:id="83"/>
    <w:bookmarkStart w:name="z93" w:id="84"/>
    <w:p>
      <w:pPr>
        <w:spacing w:after="0"/>
        <w:ind w:left="0"/>
        <w:jc w:val="both"/>
      </w:pPr>
      <w:r>
        <w:rPr>
          <w:rFonts w:ascii="Times New Roman"/>
          <w:b w:val="false"/>
          <w:i w:val="false"/>
          <w:color w:val="000000"/>
          <w:sz w:val="28"/>
        </w:rPr>
        <w:t>
      строка 1.4 = строка 1.4.1 + строка 1.4.2;</w:t>
      </w:r>
    </w:p>
    <w:bookmarkEnd w:id="84"/>
    <w:bookmarkStart w:name="z94" w:id="85"/>
    <w:p>
      <w:pPr>
        <w:spacing w:after="0"/>
        <w:ind w:left="0"/>
        <w:jc w:val="both"/>
      </w:pPr>
      <w:r>
        <w:rPr>
          <w:rFonts w:ascii="Times New Roman"/>
          <w:b w:val="false"/>
          <w:i w:val="false"/>
          <w:color w:val="000000"/>
          <w:sz w:val="28"/>
        </w:rPr>
        <w:t>
      строка 2 = сумме строк 2.1, 2.2, 2.3, 2.4, 2.5;</w:t>
      </w:r>
    </w:p>
    <w:bookmarkEnd w:id="85"/>
    <w:bookmarkStart w:name="z95" w:id="86"/>
    <w:p>
      <w:pPr>
        <w:spacing w:after="0"/>
        <w:ind w:left="0"/>
        <w:jc w:val="both"/>
      </w:pPr>
      <w:r>
        <w:rPr>
          <w:rFonts w:ascii="Times New Roman"/>
          <w:b w:val="false"/>
          <w:i w:val="false"/>
          <w:color w:val="000000"/>
          <w:sz w:val="28"/>
        </w:rPr>
        <w:t>
      строка 4 = строка 4.1 + строка 4.2 + строка 4.3 + строка 4.4 + строка 4.5 + + строка 4.6 + строка 4.7 + строка 4.8 + строка 4.9 + строка 4.10 + строка 4.12 + + 4.13 – строка 4.12.1.1 – строка 4.12.1.4 – строка 4.12.2.1 – строка 4.12.2.2 – - строка 4.12.2.3 – строка 4.8.1;</w:t>
      </w:r>
    </w:p>
    <w:bookmarkEnd w:id="86"/>
    <w:bookmarkStart w:name="z96" w:id="87"/>
    <w:p>
      <w:pPr>
        <w:spacing w:after="0"/>
        <w:ind w:left="0"/>
        <w:jc w:val="both"/>
      </w:pPr>
      <w:r>
        <w:rPr>
          <w:rFonts w:ascii="Times New Roman"/>
          <w:b w:val="false"/>
          <w:i w:val="false"/>
          <w:color w:val="000000"/>
          <w:sz w:val="28"/>
        </w:rPr>
        <w:t>
      строка 4.1= строка 4.1.1 + строка 4.12.2.1 + строка 4.12.2.2 + + строка 4.12.2.3 + строка 4.8.1+ строка 4.11;</w:t>
      </w:r>
    </w:p>
    <w:bookmarkEnd w:id="87"/>
    <w:bookmarkStart w:name="z97" w:id="88"/>
    <w:p>
      <w:pPr>
        <w:spacing w:after="0"/>
        <w:ind w:left="0"/>
        <w:jc w:val="both"/>
      </w:pPr>
      <w:r>
        <w:rPr>
          <w:rFonts w:ascii="Times New Roman"/>
          <w:b w:val="false"/>
          <w:i w:val="false"/>
          <w:color w:val="000000"/>
          <w:sz w:val="28"/>
        </w:rPr>
        <w:t>
      строка 4.8 = сумме строк 4.8.1, 4.8.2, 4.8.3, 4.8.4, 4.8.5, 4.8.6, 4.8.7, 4.8.8, 4.8.9;</w:t>
      </w:r>
    </w:p>
    <w:bookmarkEnd w:id="88"/>
    <w:bookmarkStart w:name="z98" w:id="89"/>
    <w:p>
      <w:pPr>
        <w:spacing w:after="0"/>
        <w:ind w:left="0"/>
        <w:jc w:val="both"/>
      </w:pPr>
      <w:r>
        <w:rPr>
          <w:rFonts w:ascii="Times New Roman"/>
          <w:b w:val="false"/>
          <w:i w:val="false"/>
          <w:color w:val="000000"/>
          <w:sz w:val="28"/>
        </w:rPr>
        <w:t>
      строка 4.9 = строка 4.9.1+ строка 4.9.2;</w:t>
      </w:r>
    </w:p>
    <w:bookmarkEnd w:id="89"/>
    <w:bookmarkStart w:name="z99" w:id="90"/>
    <w:p>
      <w:pPr>
        <w:spacing w:after="0"/>
        <w:ind w:left="0"/>
        <w:jc w:val="both"/>
      </w:pPr>
      <w:r>
        <w:rPr>
          <w:rFonts w:ascii="Times New Roman"/>
          <w:b w:val="false"/>
          <w:i w:val="false"/>
          <w:color w:val="000000"/>
          <w:sz w:val="28"/>
        </w:rPr>
        <w:t>
      строка 4.12 = сумме строк 4.12.1, 4.12.2, 4.12.3;</w:t>
      </w:r>
    </w:p>
    <w:bookmarkEnd w:id="90"/>
    <w:bookmarkStart w:name="z100" w:id="91"/>
    <w:p>
      <w:pPr>
        <w:spacing w:after="0"/>
        <w:ind w:left="0"/>
        <w:jc w:val="both"/>
      </w:pPr>
      <w:r>
        <w:rPr>
          <w:rFonts w:ascii="Times New Roman"/>
          <w:b w:val="false"/>
          <w:i w:val="false"/>
          <w:color w:val="000000"/>
          <w:sz w:val="28"/>
        </w:rPr>
        <w:t>
      строка 4.12.1 = сумме строк 4.12.1.1, 4.12.1.2, 4.12.1.3, 4.12.1.4, 4.12.1.5, 4.12.1.6;</w:t>
      </w:r>
    </w:p>
    <w:bookmarkEnd w:id="91"/>
    <w:bookmarkStart w:name="z101" w:id="92"/>
    <w:p>
      <w:pPr>
        <w:spacing w:after="0"/>
        <w:ind w:left="0"/>
        <w:jc w:val="both"/>
      </w:pPr>
      <w:r>
        <w:rPr>
          <w:rFonts w:ascii="Times New Roman"/>
          <w:b w:val="false"/>
          <w:i w:val="false"/>
          <w:color w:val="000000"/>
          <w:sz w:val="28"/>
        </w:rPr>
        <w:t>
      строка 4.12.2 = сумме строк 4.12.2.1, 4.12.2.2, 4.12.2.3, 4.12.2.4.</w:t>
      </w:r>
    </w:p>
    <w:bookmarkEnd w:id="92"/>
    <w:bookmarkStart w:name="z102" w:id="93"/>
    <w:p>
      <w:pPr>
        <w:spacing w:after="0"/>
        <w:ind w:left="0"/>
        <w:jc w:val="both"/>
      </w:pPr>
      <w:r>
        <w:rPr>
          <w:rFonts w:ascii="Times New Roman"/>
          <w:b w:val="false"/>
          <w:i w:val="false"/>
          <w:color w:val="000000"/>
          <w:sz w:val="28"/>
        </w:rPr>
        <w:t>
      2) Раздел 3:</w:t>
      </w:r>
    </w:p>
    <w:bookmarkEnd w:id="93"/>
    <w:bookmarkStart w:name="z103" w:id="94"/>
    <w:p>
      <w:pPr>
        <w:spacing w:after="0"/>
        <w:ind w:left="0"/>
        <w:jc w:val="both"/>
      </w:pPr>
      <w:r>
        <w:rPr>
          <w:rFonts w:ascii="Times New Roman"/>
          <w:b w:val="false"/>
          <w:i w:val="false"/>
          <w:color w:val="000000"/>
          <w:sz w:val="28"/>
        </w:rPr>
        <w:t>
      строка 3 = строка 1 – строка 2 (допустимый).</w:t>
      </w:r>
    </w:p>
    <w:bookmarkEnd w:id="94"/>
    <w:bookmarkStart w:name="z104" w:id="95"/>
    <w:p>
      <w:pPr>
        <w:spacing w:after="0"/>
        <w:ind w:left="0"/>
        <w:jc w:val="both"/>
      </w:pPr>
      <w:r>
        <w:rPr>
          <w:rFonts w:ascii="Times New Roman"/>
          <w:b w:val="false"/>
          <w:i w:val="false"/>
          <w:color w:val="000000"/>
          <w:sz w:val="28"/>
        </w:rPr>
        <w:t>
      3) Раздел 4:</w:t>
      </w:r>
    </w:p>
    <w:bookmarkEnd w:id="95"/>
    <w:bookmarkStart w:name="z105" w:id="96"/>
    <w:p>
      <w:pPr>
        <w:spacing w:after="0"/>
        <w:ind w:left="0"/>
        <w:jc w:val="both"/>
      </w:pPr>
      <w:r>
        <w:rPr>
          <w:rFonts w:ascii="Times New Roman"/>
          <w:b w:val="false"/>
          <w:i w:val="false"/>
          <w:color w:val="000000"/>
          <w:sz w:val="28"/>
        </w:rPr>
        <w:t>
      строка 1 = сумме строк 1.1, 1.2;</w:t>
      </w:r>
    </w:p>
    <w:bookmarkEnd w:id="96"/>
    <w:bookmarkStart w:name="z106" w:id="97"/>
    <w:p>
      <w:pPr>
        <w:spacing w:after="0"/>
        <w:ind w:left="0"/>
        <w:jc w:val="both"/>
      </w:pPr>
      <w:r>
        <w:rPr>
          <w:rFonts w:ascii="Times New Roman"/>
          <w:b w:val="false"/>
          <w:i w:val="false"/>
          <w:color w:val="000000"/>
          <w:sz w:val="28"/>
        </w:rPr>
        <w:t>
      строка 2 = сумме строк 2.1, 2.2, 2.3;</w:t>
      </w:r>
    </w:p>
    <w:bookmarkEnd w:id="97"/>
    <w:bookmarkStart w:name="z107" w:id="98"/>
    <w:p>
      <w:pPr>
        <w:spacing w:after="0"/>
        <w:ind w:left="0"/>
        <w:jc w:val="both"/>
      </w:pPr>
      <w:r>
        <w:rPr>
          <w:rFonts w:ascii="Times New Roman"/>
          <w:b w:val="false"/>
          <w:i w:val="false"/>
          <w:color w:val="000000"/>
          <w:sz w:val="28"/>
        </w:rPr>
        <w:t>
      строка 1 = строке 2.</w:t>
      </w:r>
    </w:p>
    <w:bookmarkEnd w:id="98"/>
    <w:bookmarkStart w:name="z108" w:id="99"/>
    <w:p>
      <w:pPr>
        <w:spacing w:after="0"/>
        <w:ind w:left="0"/>
        <w:jc w:val="both"/>
      </w:pPr>
      <w:r>
        <w:rPr>
          <w:rFonts w:ascii="Times New Roman"/>
          <w:b w:val="false"/>
          <w:i w:val="false"/>
          <w:color w:val="000000"/>
          <w:sz w:val="28"/>
        </w:rPr>
        <w:t>
      4) Контроль между разделами:</w:t>
      </w:r>
    </w:p>
    <w:bookmarkEnd w:id="99"/>
    <w:bookmarkStart w:name="z109" w:id="100"/>
    <w:p>
      <w:pPr>
        <w:spacing w:after="0"/>
        <w:ind w:left="0"/>
        <w:jc w:val="both"/>
      </w:pPr>
      <w:r>
        <w:rPr>
          <w:rFonts w:ascii="Times New Roman"/>
          <w:b w:val="false"/>
          <w:i w:val="false"/>
          <w:color w:val="000000"/>
          <w:sz w:val="28"/>
        </w:rPr>
        <w:t>
      строка 1 раздела 3 = сумме строк 1, 2, 3 раздела 2;</w:t>
      </w:r>
    </w:p>
    <w:bookmarkEnd w:id="100"/>
    <w:bookmarkStart w:name="z110" w:id="101"/>
    <w:p>
      <w:pPr>
        <w:spacing w:after="0"/>
        <w:ind w:left="0"/>
        <w:jc w:val="both"/>
      </w:pPr>
      <w:r>
        <w:rPr>
          <w:rFonts w:ascii="Times New Roman"/>
          <w:b w:val="false"/>
          <w:i w:val="false"/>
          <w:color w:val="000000"/>
          <w:sz w:val="28"/>
        </w:rPr>
        <w:t>
      строка 2 раздела 3 = сумме строк 4, 5, 6 раздела 2;</w:t>
      </w:r>
    </w:p>
    <w:bookmarkEnd w:id="101"/>
    <w:bookmarkStart w:name="z111" w:id="102"/>
    <w:p>
      <w:pPr>
        <w:spacing w:after="0"/>
        <w:ind w:left="0"/>
        <w:jc w:val="both"/>
      </w:pPr>
      <w:r>
        <w:rPr>
          <w:rFonts w:ascii="Times New Roman"/>
          <w:b w:val="false"/>
          <w:i w:val="false"/>
          <w:color w:val="000000"/>
          <w:sz w:val="28"/>
        </w:rPr>
        <w:t>
      строка 4 раздела 3 = строка 3 раздела 3 – строка 4.12.1.1 раздела 2.</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26 августа 2021 года №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3"/>
        <w:gridCol w:w="193"/>
        <w:gridCol w:w="193"/>
        <w:gridCol w:w="193"/>
        <w:gridCol w:w="193"/>
        <w:gridCol w:w="193"/>
        <w:gridCol w:w="193"/>
        <w:gridCol w:w="193"/>
        <w:gridCol w:w="193"/>
        <w:gridCol w:w="193"/>
        <w:gridCol w:w="193"/>
        <w:gridCol w:w="193"/>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Приложение 7</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января 2020 года № 12</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министрлігі Статистика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30 қаңтардағы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12 бұйрығына</w:t>
            </w:r>
          </w:p>
          <w:p>
            <w:pPr>
              <w:spacing w:after="20"/>
              <w:ind w:left="20"/>
              <w:jc w:val="both"/>
            </w:pPr>
            <w:r>
              <w:rPr>
                <w:rFonts w:ascii="Times New Roman"/>
                <w:b w:val="false"/>
                <w:i w:val="false"/>
                <w:color w:val="000000"/>
                <w:sz w:val="20"/>
              </w:rPr>
              <w:t>
7-қосымша</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bookmarkEnd w:id="105"/>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Индексі</w:t>
            </w:r>
          </w:p>
          <w:bookmarkEnd w:id="106"/>
          <w:p>
            <w:pPr>
              <w:spacing w:after="20"/>
              <w:ind w:left="20"/>
              <w:jc w:val="both"/>
            </w:pPr>
            <w:r>
              <w:rPr>
                <w:rFonts w:ascii="Times New Roman"/>
                <w:b w:val="false"/>
                <w:i w:val="false"/>
                <w:color w:val="000000"/>
                <w:sz w:val="20"/>
              </w:rPr>
              <w:t>
Индекс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жылдық</w:t>
            </w:r>
          </w:p>
          <w:bookmarkEnd w:id="107"/>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есепті кезең</w:t>
            </w:r>
          </w:p>
          <w:bookmarkEnd w:id="108"/>
          <w:p>
            <w:pPr>
              <w:spacing w:after="20"/>
              <w:ind w:left="20"/>
              <w:jc w:val="both"/>
            </w:pPr>
            <w:r>
              <w:rPr>
                <w:rFonts w:ascii="Times New Roman"/>
                <w:b w:val="false"/>
                <w:i w:val="false"/>
                <w:color w:val="000000"/>
                <w:sz w:val="20"/>
              </w:rPr>
              <w:t>
отчетный период</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жыл</w:t>
            </w:r>
          </w:p>
          <w:bookmarkEnd w:id="109"/>
          <w:p>
            <w:pPr>
              <w:spacing w:after="20"/>
              <w:ind w:left="20"/>
              <w:jc w:val="both"/>
            </w:pPr>
            <w:r>
              <w:rPr>
                <w:rFonts w:ascii="Times New Roman"/>
                <w:b w:val="false"/>
                <w:i w:val="false"/>
                <w:color w:val="000000"/>
                <w:sz w:val="20"/>
              </w:rPr>
              <w:t>
год</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БСН коды</w:t>
            </w:r>
          </w:p>
          <w:bookmarkEnd w:id="112"/>
          <w:p>
            <w:pPr>
              <w:spacing w:after="20"/>
              <w:ind w:left="20"/>
              <w:jc w:val="both"/>
            </w:pPr>
            <w:r>
              <w:rPr>
                <w:rFonts w:ascii="Times New Roman"/>
                <w:b w:val="false"/>
                <w:i w:val="false"/>
                <w:color w:val="000000"/>
                <w:sz w:val="20"/>
              </w:rPr>
              <w:t>
код БИН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xml:space="preserve">
Занды тұлғаның деректемелері </w:t>
            </w:r>
          </w:p>
          <w:bookmarkEnd w:id="113"/>
          <w:p>
            <w:pPr>
              <w:spacing w:after="20"/>
              <w:ind w:left="20"/>
              <w:jc w:val="both"/>
            </w:pPr>
            <w:r>
              <w:rPr>
                <w:rFonts w:ascii="Times New Roman"/>
                <w:b w:val="false"/>
                <w:i w:val="false"/>
                <w:color w:val="000000"/>
                <w:sz w:val="20"/>
              </w:rPr>
              <w:t>
Реквизиты юридического лица</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Заңды тұлғаның (бөлімшенің) нақты орналасқан орнын көрсетіңіз (оның тіркелген жеріне қарамастан) - облыс, қала, аудан, елді мекен</w:t>
            </w:r>
          </w:p>
          <w:bookmarkEnd w:id="114"/>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Əкімшілік-аумақтық объектілер жіктеуішіне сəйкес аумақ коды (ƏАОЖ) (статистикалық нысанды қағаз жеткізгіште ұсынған кезде аумақтық статистика органының тиісті қызметкерлері толтырады)</w:t>
            </w:r>
          </w:p>
          <w:bookmarkEnd w:id="11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соответсвующим работником территориального органа статистики при представлении респондентом на бумажном носителе)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(бөлімшенің) экономикалық қызметінің нақты жүзеге асырылатын негізгі түрлерінің коды мен атауын Экономикалық қызмет түрлерінің жалпы жіктеуішіне (ЭҚЖЖ) сәйкес көрсетіңіз</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респондента (подразделения)</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Өндірістік жарақат оқиғасының (кәсіптік аурудың, уланудың) коды</w:t>
            </w:r>
          </w:p>
          <w:bookmarkEnd w:id="116"/>
          <w:p>
            <w:pPr>
              <w:spacing w:after="20"/>
              <w:ind w:left="20"/>
              <w:jc w:val="both"/>
            </w:pPr>
            <w:r>
              <w:rPr>
                <w:rFonts w:ascii="Times New Roman"/>
                <w:b w:val="false"/>
                <w:i w:val="false"/>
                <w:color w:val="000000"/>
                <w:sz w:val="20"/>
              </w:rPr>
              <w:t>
Код случая производственной травмы (профессиональные заболевания, отравления)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2.1 жазатайым оқиға актісінің №</w:t>
            </w:r>
          </w:p>
          <w:bookmarkEnd w:id="117"/>
          <w:p>
            <w:pPr>
              <w:spacing w:after="20"/>
              <w:ind w:left="20"/>
              <w:jc w:val="both"/>
            </w:pPr>
            <w:r>
              <w:rPr>
                <w:rFonts w:ascii="Times New Roman"/>
                <w:b w:val="false"/>
                <w:i w:val="false"/>
                <w:color w:val="000000"/>
                <w:sz w:val="20"/>
              </w:rPr>
              <w:t>
№ акта несчастного случая</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2.2 жазатайым оқиғаның күні</w:t>
            </w:r>
          </w:p>
          <w:bookmarkEnd w:id="118"/>
          <w:p>
            <w:pPr>
              <w:spacing w:after="20"/>
              <w:ind w:left="20"/>
              <w:jc w:val="both"/>
            </w:pPr>
            <w:r>
              <w:rPr>
                <w:rFonts w:ascii="Times New Roman"/>
                <w:b w:val="false"/>
                <w:i w:val="false"/>
                <w:color w:val="000000"/>
                <w:sz w:val="20"/>
              </w:rPr>
              <w:t>
дата несчастного случая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нөмірі</w:t>
            </w:r>
          </w:p>
          <w:bookmarkEnd w:id="119"/>
          <w:p>
            <w:pPr>
              <w:spacing w:after="20"/>
              <w:ind w:left="20"/>
              <w:jc w:val="both"/>
            </w:pPr>
            <w:r>
              <w:rPr>
                <w:rFonts w:ascii="Times New Roman"/>
                <w:b w:val="false"/>
                <w:i w:val="false"/>
                <w:color w:val="000000"/>
                <w:sz w:val="20"/>
              </w:rPr>
              <w:t>
номер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күні</w:t>
            </w:r>
          </w:p>
          <w:bookmarkEnd w:id="120"/>
          <w:p>
            <w:pPr>
              <w:spacing w:after="20"/>
              <w:ind w:left="20"/>
              <w:jc w:val="both"/>
            </w:pPr>
            <w:r>
              <w:rPr>
                <w:rFonts w:ascii="Times New Roman"/>
                <w:b w:val="false"/>
                <w:i w:val="false"/>
                <w:color w:val="000000"/>
                <w:sz w:val="20"/>
              </w:rPr>
              <w:t>
число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xml:space="preserve">
айы </w:t>
            </w:r>
          </w:p>
          <w:bookmarkEnd w:id="121"/>
          <w:p>
            <w:pPr>
              <w:spacing w:after="20"/>
              <w:ind w:left="20"/>
              <w:jc w:val="both"/>
            </w:pPr>
            <w:r>
              <w:rPr>
                <w:rFonts w:ascii="Times New Roman"/>
                <w:b w:val="false"/>
                <w:i w:val="false"/>
                <w:color w:val="000000"/>
                <w:sz w:val="20"/>
              </w:rPr>
              <w:t>
месяц</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жылы</w:t>
            </w:r>
          </w:p>
          <w:bookmarkEnd w:id="122"/>
          <w:p>
            <w:pPr>
              <w:spacing w:after="20"/>
              <w:ind w:left="20"/>
              <w:jc w:val="both"/>
            </w:pPr>
            <w:r>
              <w:rPr>
                <w:rFonts w:ascii="Times New Roman"/>
                <w:b w:val="false"/>
                <w:i w:val="false"/>
                <w:color w:val="000000"/>
                <w:sz w:val="20"/>
              </w:rPr>
              <w:t>
год</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Зардап шегушінің жынысы:</w:t>
            </w:r>
          </w:p>
          <w:bookmarkEnd w:id="123"/>
          <w:p>
            <w:pPr>
              <w:spacing w:after="20"/>
              <w:ind w:left="20"/>
              <w:jc w:val="both"/>
            </w:pPr>
            <w:r>
              <w:rPr>
                <w:rFonts w:ascii="Times New Roman"/>
                <w:b w:val="false"/>
                <w:i w:val="false"/>
                <w:color w:val="000000"/>
                <w:sz w:val="20"/>
              </w:rPr>
              <w:t>
Пол пострадавшего: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ер</w:t>
            </w:r>
          </w:p>
          <w:bookmarkEnd w:id="124"/>
          <w:p>
            <w:pPr>
              <w:spacing w:after="20"/>
              <w:ind w:left="20"/>
              <w:jc w:val="both"/>
            </w:pPr>
            <w:r>
              <w:rPr>
                <w:rFonts w:ascii="Times New Roman"/>
                <w:b w:val="false"/>
                <w:i w:val="false"/>
                <w:color w:val="000000"/>
                <w:sz w:val="20"/>
              </w:rPr>
              <w:t>
мужской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әйел</w:t>
            </w:r>
          </w:p>
          <w:bookmarkEnd w:id="125"/>
          <w:p>
            <w:pPr>
              <w:spacing w:after="20"/>
              <w:ind w:left="20"/>
              <w:jc w:val="both"/>
            </w:pPr>
            <w:r>
              <w:rPr>
                <w:rFonts w:ascii="Times New Roman"/>
                <w:b w:val="false"/>
                <w:i w:val="false"/>
                <w:color w:val="000000"/>
                <w:sz w:val="20"/>
              </w:rPr>
              <w:t>
женский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xml:space="preserve">
Жасы (жарақат алған сәтіндегі толық жасының санын көрсету керек) </w:t>
            </w:r>
          </w:p>
          <w:bookmarkEnd w:id="126"/>
          <w:p>
            <w:pPr>
              <w:spacing w:after="20"/>
              <w:ind w:left="20"/>
              <w:jc w:val="both"/>
            </w:pPr>
            <w:r>
              <w:rPr>
                <w:rFonts w:ascii="Times New Roman"/>
                <w:b w:val="false"/>
                <w:i w:val="false"/>
                <w:color w:val="000000"/>
                <w:sz w:val="20"/>
              </w:rPr>
              <w:t>
Возраст (указать число полных лет на момент получения травмы)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xml:space="preserve">
Осы статистикалық нысанға 1-қосымшаға сәйкес Жұмыстардың үлкейтілген топтарының, шағын топтарының, құрамалы және базалық топтарының тізбесіне сәйкес зардап шегушінің кәсібі мәртебесінің кодын көрсетіңіз </w:t>
            </w:r>
          </w:p>
          <w:bookmarkEnd w:id="127"/>
          <w:p>
            <w:pPr>
              <w:spacing w:after="20"/>
              <w:ind w:left="20"/>
              <w:jc w:val="both"/>
            </w:pPr>
            <w:r>
              <w:rPr>
                <w:rFonts w:ascii="Times New Roman"/>
                <w:b w:val="false"/>
                <w:i w:val="false"/>
                <w:color w:val="000000"/>
                <w:sz w:val="20"/>
              </w:rPr>
              <w:t>
Укажите код занятия пострадавшего в соответствии с Перечнем укрупненных групп, подгрупп, составных и базовых групп занятий, согласно приложению 1 к настоящей статистической форме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xml:space="preserve">
Сіздің жұмысыңыз ауысымды болып табыла ма, соны көрсетіңіз </w:t>
            </w:r>
          </w:p>
          <w:bookmarkEnd w:id="128"/>
          <w:p>
            <w:pPr>
              <w:spacing w:after="20"/>
              <w:ind w:left="20"/>
              <w:jc w:val="both"/>
            </w:pPr>
            <w:r>
              <w:rPr>
                <w:rFonts w:ascii="Times New Roman"/>
                <w:b w:val="false"/>
                <w:i w:val="false"/>
                <w:color w:val="000000"/>
                <w:sz w:val="20"/>
              </w:rPr>
              <w:t>
Укажите, является ли ваша работа сменной</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Иә</w:t>
            </w:r>
          </w:p>
          <w:bookmarkEnd w:id="129"/>
          <w:p>
            <w:pPr>
              <w:spacing w:after="20"/>
              <w:ind w:left="20"/>
              <w:jc w:val="both"/>
            </w:pPr>
            <w:r>
              <w:rPr>
                <w:rFonts w:ascii="Times New Roman"/>
                <w:b w:val="false"/>
                <w:i w:val="false"/>
                <w:color w:val="000000"/>
                <w:sz w:val="20"/>
              </w:rPr>
              <w:t>
Да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xml:space="preserve">
7-сұрақ </w:t>
            </w:r>
          </w:p>
          <w:bookmarkEnd w:id="130"/>
          <w:p>
            <w:pPr>
              <w:spacing w:after="20"/>
              <w:ind w:left="20"/>
              <w:jc w:val="both"/>
            </w:pPr>
            <w:r>
              <w:rPr>
                <w:rFonts w:ascii="Times New Roman"/>
                <w:b w:val="false"/>
                <w:i w:val="false"/>
                <w:color w:val="000000"/>
                <w:sz w:val="20"/>
              </w:rPr>
              <w:t>
вопрос 7</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Жоқ</w:t>
            </w:r>
          </w:p>
          <w:bookmarkEnd w:id="131"/>
          <w:p>
            <w:pPr>
              <w:spacing w:after="20"/>
              <w:ind w:left="20"/>
              <w:jc w:val="both"/>
            </w:pPr>
            <w:r>
              <w:rPr>
                <w:rFonts w:ascii="Times New Roman"/>
                <w:b w:val="false"/>
                <w:i w:val="false"/>
                <w:color w:val="000000"/>
                <w:sz w:val="20"/>
              </w:rPr>
              <w:t>
Нет</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xml:space="preserve">
8-сұрақ </w:t>
            </w:r>
          </w:p>
          <w:bookmarkEnd w:id="132"/>
          <w:p>
            <w:pPr>
              <w:spacing w:after="20"/>
              <w:ind w:left="20"/>
              <w:jc w:val="both"/>
            </w:pPr>
            <w:r>
              <w:rPr>
                <w:rFonts w:ascii="Times New Roman"/>
                <w:b w:val="false"/>
                <w:i w:val="false"/>
                <w:color w:val="000000"/>
                <w:sz w:val="20"/>
              </w:rPr>
              <w:t>
вопрос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xml:space="preserve">
Жазатайым оқиға болған ауысымды көрсетіңіз </w:t>
            </w:r>
          </w:p>
          <w:bookmarkEnd w:id="133"/>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xml:space="preserve">
Зардап шегушінің жазатайым оқиға сәтіндегі денсаулық жағдайын (сот-медициналық сараптама қорытындысына сәйкес) белгілеңіз: </w:t>
            </w:r>
          </w:p>
          <w:bookmarkEnd w:id="134"/>
          <w:p>
            <w:pPr>
              <w:spacing w:after="20"/>
              <w:ind w:left="20"/>
              <w:jc w:val="both"/>
            </w:pPr>
            <w:r>
              <w:rPr>
                <w:rFonts w:ascii="Times New Roman"/>
                <w:b w:val="false"/>
                <w:i w:val="false"/>
                <w:color w:val="000000"/>
                <w:sz w:val="20"/>
              </w:rPr>
              <w:t>
Отметьте физическое состояние пострадавшего в момент несчастного случая (согласно заключению судебно - медицинской экспертизы):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Иә</w:t>
            </w:r>
          </w:p>
          <w:bookmarkEnd w:id="135"/>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Жоқ</w:t>
            </w:r>
          </w:p>
          <w:bookmarkEnd w:id="136"/>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xml:space="preserve">
алкогольден масаю </w:t>
            </w:r>
          </w:p>
          <w:bookmarkEnd w:id="137"/>
          <w:p>
            <w:pPr>
              <w:spacing w:after="20"/>
              <w:ind w:left="20"/>
              <w:jc w:val="both"/>
            </w:pPr>
            <w:r>
              <w:rPr>
                <w:rFonts w:ascii="Times New Roman"/>
                <w:b w:val="false"/>
                <w:i w:val="false"/>
                <w:color w:val="000000"/>
                <w:sz w:val="20"/>
              </w:rPr>
              <w:t>
алкогольное опьянение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xml:space="preserve">
есірткіден масаю </w:t>
            </w:r>
          </w:p>
          <w:bookmarkEnd w:id="138"/>
          <w:p>
            <w:pPr>
              <w:spacing w:after="20"/>
              <w:ind w:left="20"/>
              <w:jc w:val="both"/>
            </w:pPr>
            <w:r>
              <w:rPr>
                <w:rFonts w:ascii="Times New Roman"/>
                <w:b w:val="false"/>
                <w:i w:val="false"/>
                <w:color w:val="000000"/>
                <w:sz w:val="20"/>
              </w:rPr>
              <w:t>
наркотическое опьянение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xml:space="preserve">
психиканың бұзылуы </w:t>
            </w:r>
          </w:p>
          <w:bookmarkEnd w:id="139"/>
          <w:p>
            <w:pPr>
              <w:spacing w:after="20"/>
              <w:ind w:left="20"/>
              <w:jc w:val="both"/>
            </w:pPr>
            <w:r>
              <w:rPr>
                <w:rFonts w:ascii="Times New Roman"/>
                <w:b w:val="false"/>
                <w:i w:val="false"/>
                <w:color w:val="000000"/>
                <w:sz w:val="20"/>
              </w:rPr>
              <w:t>
психическое расстройство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xml:space="preserve">
Осы статистикалық нысанға 2-қосымшаға сәйкес Жарақат түрлерінің тізбесіне сәйкес жарақат түрінің кодын көрсетіңіз </w:t>
            </w:r>
          </w:p>
          <w:bookmarkEnd w:id="140"/>
          <w:p>
            <w:pPr>
              <w:spacing w:after="20"/>
              <w:ind w:left="20"/>
              <w:jc w:val="both"/>
            </w:pPr>
            <w:r>
              <w:rPr>
                <w:rFonts w:ascii="Times New Roman"/>
                <w:b w:val="false"/>
                <w:i w:val="false"/>
                <w:color w:val="000000"/>
                <w:sz w:val="20"/>
              </w:rPr>
              <w:t>
Укажите код вида травмы в соответствии с Перечнем видов травм, согласно приложению 2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xml:space="preserve">
Осы статистикалық нысанға 3-қосымшаға сәйкес Дененің зақымданған мүшелерінің тізбесіне сәйкес жарақаттанған дене мүшелерінің кодын көрсетіңіз </w:t>
            </w:r>
          </w:p>
          <w:bookmarkEnd w:id="141"/>
          <w:p>
            <w:pPr>
              <w:spacing w:after="20"/>
              <w:ind w:left="20"/>
              <w:jc w:val="both"/>
            </w:pPr>
            <w:r>
              <w:rPr>
                <w:rFonts w:ascii="Times New Roman"/>
                <w:b w:val="false"/>
                <w:i w:val="false"/>
                <w:color w:val="000000"/>
                <w:sz w:val="20"/>
              </w:rPr>
              <w:t>
Укажите код пострадавших частей тела в соответствии с Перечнем пострадавших частей тела, согласно приложению 3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xml:space="preserve">
Кәсіптік ауру түрінің тиісті кодын белгілеңіз </w:t>
            </w:r>
          </w:p>
          <w:bookmarkEnd w:id="142"/>
          <w:p>
            <w:pPr>
              <w:spacing w:after="20"/>
              <w:ind w:left="20"/>
              <w:jc w:val="both"/>
            </w:pPr>
            <w:r>
              <w:rPr>
                <w:rFonts w:ascii="Times New Roman"/>
                <w:b w:val="false"/>
                <w:i w:val="false"/>
                <w:color w:val="000000"/>
                <w:sz w:val="20"/>
              </w:rPr>
              <w:t>
Отметьте соответствующий код вида профессионального заболевания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xml:space="preserve">
Осы статистикалық нысанға 4-қосымшаға сәйкес Жазатайым оқиғаға әкеп соққан оқиға түрлерінің тізбесіне сәйкес оқиға түрінің кодын көрсетіңіз </w:t>
            </w:r>
          </w:p>
          <w:bookmarkEnd w:id="143"/>
          <w:p>
            <w:pPr>
              <w:spacing w:after="20"/>
              <w:ind w:left="20"/>
              <w:jc w:val="both"/>
            </w:pPr>
            <w:r>
              <w:rPr>
                <w:rFonts w:ascii="Times New Roman"/>
                <w:b w:val="false"/>
                <w:i w:val="false"/>
                <w:color w:val="000000"/>
                <w:sz w:val="20"/>
              </w:rPr>
              <w:t>
Укажите код вида происшествия в соответствии с Перечнем видов происшествия, приведших к несчастному случаю согласно приложению 4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Осы статистикалық нысанға 5-қосымшаға сәйкес Жазатайым оқиға себептерінің тізбесіне сәйкес жазатайым оқиға себебінің кодын көрсетіңіз</w:t>
            </w:r>
          </w:p>
          <w:bookmarkEnd w:id="144"/>
          <w:p>
            <w:pPr>
              <w:spacing w:after="20"/>
              <w:ind w:left="20"/>
              <w:jc w:val="both"/>
            </w:pPr>
            <w:r>
              <w:rPr>
                <w:rFonts w:ascii="Times New Roman"/>
                <w:b w:val="false"/>
                <w:i w:val="false"/>
                <w:color w:val="000000"/>
                <w:sz w:val="20"/>
              </w:rPr>
              <w:t>
Укажите код причины несчастного случая в соответствии с Перечнем причин несчастного случая, согласно приложению 5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Осы статистикалық нысанға 6-қосымшаға сәйкес зардап шегуші жарақатының ауыртпалық дәрежесінің кодын көрсетіңіз</w:t>
            </w:r>
          </w:p>
          <w:bookmarkEnd w:id="145"/>
          <w:p>
            <w:pPr>
              <w:spacing w:after="20"/>
              <w:ind w:left="20"/>
              <w:jc w:val="both"/>
            </w:pPr>
            <w:r>
              <w:rPr>
                <w:rFonts w:ascii="Times New Roman"/>
                <w:b w:val="false"/>
                <w:i w:val="false"/>
                <w:color w:val="000000"/>
                <w:sz w:val="20"/>
              </w:rPr>
              <w:t>
Укажите код степени тяжести травмы пострадавшего в соответствии с приложением 6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Еңбекке қабілеттілігін жоғалтқан күнтізбелік адам-күндерінің саны</w:t>
            </w:r>
          </w:p>
          <w:bookmarkEnd w:id="146"/>
          <w:p>
            <w:pPr>
              <w:spacing w:after="20"/>
              <w:ind w:left="20"/>
              <w:jc w:val="both"/>
            </w:pPr>
            <w:r>
              <w:rPr>
                <w:rFonts w:ascii="Times New Roman"/>
                <w:b w:val="false"/>
                <w:i w:val="false"/>
                <w:color w:val="000000"/>
                <w:sz w:val="20"/>
              </w:rPr>
              <w:t>
Число календарных человеко-дней потери трудоспособности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Еңбекке қабілеттілігін жоғалтқан жұмыс адам-күндерінің саны</w:t>
            </w:r>
          </w:p>
          <w:bookmarkEnd w:id="147"/>
          <w:p>
            <w:pPr>
              <w:spacing w:after="20"/>
              <w:ind w:left="20"/>
              <w:jc w:val="both"/>
            </w:pPr>
            <w:r>
              <w:rPr>
                <w:rFonts w:ascii="Times New Roman"/>
                <w:b w:val="false"/>
                <w:i w:val="false"/>
                <w:color w:val="000000"/>
                <w:sz w:val="20"/>
              </w:rPr>
              <w:t>
Число рабочих человеко-дней потери трудоспособности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Жазатайым оқиғаның материалдық зардаптары:</w:t>
            </w:r>
          </w:p>
          <w:bookmarkEnd w:id="148"/>
          <w:p>
            <w:pPr>
              <w:spacing w:after="20"/>
              <w:ind w:left="20"/>
              <w:jc w:val="both"/>
            </w:pPr>
            <w:r>
              <w:rPr>
                <w:rFonts w:ascii="Times New Roman"/>
                <w:b w:val="false"/>
                <w:i w:val="false"/>
                <w:color w:val="000000"/>
                <w:sz w:val="20"/>
              </w:rPr>
              <w:t>
Материальные последствия несчастного случая: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Еңбекке уақытша жарамсыздығы туралы парағы бойыншатөленді, мың теңге</w:t>
            </w:r>
          </w:p>
          <w:bookmarkEnd w:id="149"/>
          <w:p>
            <w:pPr>
              <w:spacing w:after="20"/>
              <w:ind w:left="20"/>
              <w:jc w:val="both"/>
            </w:pPr>
            <w:r>
              <w:rPr>
                <w:rFonts w:ascii="Times New Roman"/>
                <w:b w:val="false"/>
                <w:i w:val="false"/>
                <w:color w:val="000000"/>
                <w:sz w:val="20"/>
              </w:rPr>
              <w:t>
Выплачено по листу о временной нетрудоспособности, тысяч тенге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Басқа жұмысқа ауыстырғанда бұрынғы табысқа дейінгіқосымша төлемдердің сомасы, мың теңге</w:t>
            </w:r>
          </w:p>
          <w:bookmarkEnd w:id="150"/>
          <w:p>
            <w:pPr>
              <w:spacing w:after="20"/>
              <w:ind w:left="20"/>
              <w:jc w:val="both"/>
            </w:pPr>
            <w:r>
              <w:rPr>
                <w:rFonts w:ascii="Times New Roman"/>
                <w:b w:val="false"/>
                <w:i w:val="false"/>
                <w:color w:val="000000"/>
                <w:sz w:val="20"/>
              </w:rPr>
              <w:t>
Сумма доплат до прежнего заработка при переводена другую работу, тысяч тенге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Біржолғы жәрдемақылар төленді, мың теңге</w:t>
            </w:r>
          </w:p>
          <w:bookmarkEnd w:id="151"/>
          <w:p>
            <w:pPr>
              <w:spacing w:after="20"/>
              <w:ind w:left="20"/>
              <w:jc w:val="both"/>
            </w:pPr>
            <w:r>
              <w:rPr>
                <w:rFonts w:ascii="Times New Roman"/>
                <w:b w:val="false"/>
                <w:i w:val="false"/>
                <w:color w:val="000000"/>
                <w:sz w:val="20"/>
              </w:rPr>
              <w:t>
Выплачено единовременных пособий, тысяч тенге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Статистикалық нысанды толтыруға жұмсалған уақытты көрсетіңіз, сағатпен (қажеттiсiн қоршаңыз)</w:t>
            </w:r>
          </w:p>
          <w:bookmarkEnd w:id="152"/>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1 сағатқа дейiн</w:t>
            </w:r>
          </w:p>
          <w:bookmarkEnd w:id="153"/>
          <w:p>
            <w:pPr>
              <w:spacing w:after="20"/>
              <w:ind w:left="20"/>
              <w:jc w:val="both"/>
            </w:pPr>
            <w:r>
              <w:rPr>
                <w:rFonts w:ascii="Times New Roman"/>
                <w:b w:val="false"/>
                <w:i w:val="false"/>
                <w:color w:val="000000"/>
                <w:sz w:val="20"/>
              </w:rPr>
              <w:t>
до 1 часа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40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40 сағаттан артық</w:t>
            </w:r>
          </w:p>
          <w:bookmarkEnd w:id="154"/>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79" w:id="155"/>
      <w:r>
        <w:rPr>
          <w:rFonts w:ascii="Times New Roman"/>
          <w:b w:val="false"/>
          <w:i w:val="false"/>
          <w:color w:val="000000"/>
          <w:sz w:val="28"/>
        </w:rPr>
        <w:t>
      Атауы</w:t>
      </w:r>
    </w:p>
    <w:bookmarkEnd w:id="155"/>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 _______________________</w:t>
      </w:r>
    </w:p>
    <w:p>
      <w:pPr>
        <w:spacing w:after="0"/>
        <w:ind w:left="0"/>
        <w:jc w:val="both"/>
      </w:pPr>
      <w:r>
        <w:rPr>
          <w:rFonts w:ascii="Times New Roman"/>
          <w:b w:val="false"/>
          <w:i w:val="false"/>
          <w:color w:val="000000"/>
          <w:sz w:val="28"/>
        </w:rPr>
        <w:t>Телефон (респондента) стационарлық ұялы стационарный</w:t>
      </w:r>
    </w:p>
    <w:p>
      <w:pPr>
        <w:spacing w:after="0"/>
        <w:ind w:left="0"/>
        <w:jc w:val="both"/>
      </w:pPr>
      <w:r>
        <w:rPr>
          <w:rFonts w:ascii="Times New Roman"/>
          <w:b w:val="false"/>
          <w:i w:val="false"/>
          <w:color w:val="000000"/>
          <w:sz w:val="28"/>
        </w:rPr>
        <w:t>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180" w:id="15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6"/>
    <w:bookmarkStart w:name="z181" w:id="157"/>
    <w:p>
      <w:pPr>
        <w:spacing w:after="0"/>
        <w:ind w:left="0"/>
        <w:jc w:val="both"/>
      </w:pPr>
      <w:r>
        <w:rPr>
          <w:rFonts w:ascii="Times New Roman"/>
          <w:b w:val="false"/>
          <w:i w:val="false"/>
          <w:color w:val="000000"/>
          <w:sz w:val="28"/>
        </w:rPr>
        <w:t>
      Примечание:</w:t>
      </w:r>
    </w:p>
    <w:bookmarkEnd w:id="157"/>
    <w:bookmarkStart w:name="z182" w:id="15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58"/>
    <w:bookmarkStart w:name="z183" w:id="15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185" w:id="160"/>
    <w:p>
      <w:pPr>
        <w:spacing w:after="0"/>
        <w:ind w:left="0"/>
        <w:jc w:val="left"/>
      </w:pPr>
      <w:r>
        <w:rPr>
          <w:rFonts w:ascii="Times New Roman"/>
          <w:b/>
          <w:i w:val="false"/>
          <w:color w:val="000000"/>
        </w:rPr>
        <w:t xml:space="preserve"> Перечень укрупненных групп, подгрупп, составных и базовых групп занятий*</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государственные служащие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Специалисты-профессионалы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Специалисты-техники и иной вспомогательный профессиональный персонал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в области администрирования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сферы услуг и продаж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Строители-монтажники, строители-отделочники, маляры и рабочие родственных занятий, кроме электриков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металлообработке, обслуживанию оборудования и родственных занятий, кроме электриков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Ремесленники, рабочие по точным (прецизионным) инструментам, полиграфии и картографии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электрике, электронике и телекоммуникациям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переработке и изготовлению продукции из сырья сельского, лесного и рыбного хозяйства и рабочие родственных занятий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стационарного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и испытатели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и операторы подвижного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Уборщики и прислуга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сельского и лесного хозяйства, рыбоводства и рыболовства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промышленности, строительства и перевозок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входящие в другие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правоохранительных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военнослужащие и работники специальных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предоставляют неполное описание профессии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предоставляют профессии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Примечание:</w:t>
            </w:r>
          </w:p>
          <w:bookmarkEnd w:id="161"/>
          <w:p>
            <w:pPr>
              <w:spacing w:after="20"/>
              <w:ind w:left="20"/>
              <w:jc w:val="both"/>
            </w:pPr>
            <w:r>
              <w:rPr>
                <w:rFonts w:ascii="Times New Roman"/>
                <w:b w:val="false"/>
                <w:i w:val="false"/>
                <w:color w:val="000000"/>
                <w:sz w:val="20"/>
              </w:rPr>
              <w:t>
* Данный перечень укрупненных групп, подгрупп, составных и базовых групп занятий основан на Национальном классификаторе занятий НК РК 01-2017, утвержденном приказом Комитета технического регулирования и метрологии Министерства по инвестициям и развитию Республики Казахстан от 11 мая 2017 года № 130-од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188" w:id="162"/>
    <w:p>
      <w:pPr>
        <w:spacing w:after="0"/>
        <w:ind w:left="0"/>
        <w:jc w:val="left"/>
      </w:pPr>
      <w:r>
        <w:rPr>
          <w:rFonts w:ascii="Times New Roman"/>
          <w:b/>
          <w:i w:val="false"/>
          <w:color w:val="000000"/>
        </w:rPr>
        <w:t xml:space="preserve"> Перечень видов травм*</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(включая ссадины, водные пузыри (нетермические), ушибы, травмы от поверхностного инородного тела (без больших открытых ран), укусы насекомых (неядовитые)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захватывающие несколько областей тела (в том числе, резаные, рваные, колотые раны с проникающим инородным телом, укушенные)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переломы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переломы (с вывихом, со смещением)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 сотрясения и травмы внутренних органов (в том числе от взрывной волны, кровоподтеки, травмы от сотрясения, размозжения, рассечения, травматическая гематома, проколы, разрывы и надрывы внутренних органов)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(термические) (вызванные электронагревательными приборами, электрическим током, пламенем, трением, горячим воздухом и горячими газами, горячими предметами, молнией, радиацией)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кипящей жидкостью и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(отрицательные воздействия, резкая реакция на инъекцию, глотание, абсорбция или вдыхание токсических, разъедающих и каустических веществ; включая токсическое воздействие контактов с ядовитыми жидкостями)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 том числе кишечные инфекционные болезни, некоторые зоонозы, паразитарные болезни, вирусные инфекции, микозы)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радиации**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высокой температуры и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атмосферного давления и давления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жестокого обращения (физическая жестокость, психологическая жестокость)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Поражение молнией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 смертельное погружение в воду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 (включая резкую потерю слуха)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 (смертельное поражение электрическим током, шок, вызванный электрическим током)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другие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уточненный вид травмы**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Примечание:</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данная классификация основана на Международной статистической классификации болезней и проблем, связанных со здоровьем, МКБ-10 </w:t>
            </w:r>
          </w:p>
          <w:p>
            <w:pPr>
              <w:spacing w:after="20"/>
              <w:ind w:left="20"/>
              <w:jc w:val="both"/>
            </w:pPr>
            <w:r>
              <w:rPr>
                <w:rFonts w:ascii="Times New Roman"/>
                <w:b w:val="false"/>
                <w:i w:val="false"/>
                <w:color w:val="000000"/>
                <w:sz w:val="20"/>
              </w:rPr>
              <w:t>
** данные описания являются группировками травм (обобщенным наименованием)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192" w:id="164"/>
    <w:p>
      <w:pPr>
        <w:spacing w:after="0"/>
        <w:ind w:left="0"/>
        <w:jc w:val="left"/>
      </w:pPr>
      <w:r>
        <w:rPr>
          <w:rFonts w:ascii="Times New Roman"/>
          <w:b/>
          <w:i w:val="false"/>
          <w:color w:val="000000"/>
        </w:rPr>
        <w:t xml:space="preserve"> Перечень пострадавших частей тела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Волосистая часть головы, черепная коробка, головной мозг, черепные нервы и сосуды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Ухо (уши)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 (глаза)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 зубы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отмеченные части лицевой стороны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многочисленные поражения головы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другие отмеченные части головы, не указанные в других разделах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уточненная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Задняя часть шеи и надключичная область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Шея, другие уточненные ее части, не указанные в других разделах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не уточненная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 и позвонки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не уточненная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 (ребра, в том числе грудины и грудного отдела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части грудной клетки, в том числе внутренние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таза и живота, в том числе внутренние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половые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повреждения многих областей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и внутренние органы, не уточненные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 и плечевой пояс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в том числе локоть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Запястье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палец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палец (другие пальцы)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повреждения многих областей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не уточненные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 и тазобедренный сустав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Голень, в том числе колено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 сустав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Палец стопы (пальцы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повреждения многих областей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не уточненные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действие (например, от отравления или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многих областей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поврежденные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Поврежденная часть тела, не 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194" w:id="165"/>
    <w:p>
      <w:pPr>
        <w:spacing w:after="0"/>
        <w:ind w:left="0"/>
        <w:jc w:val="left"/>
      </w:pPr>
      <w:r>
        <w:rPr>
          <w:rFonts w:ascii="Times New Roman"/>
          <w:b/>
          <w:i w:val="false"/>
          <w:color w:val="000000"/>
        </w:rPr>
        <w:t xml:space="preserve"> Перечень видов происшествия, приведших к несчастному случаю*</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транспорте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общественном транспорте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личном транспорте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транспортное происшествие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Воздушно-транспортное происшествие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Воднотранспортное происшествие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 с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Обрушение, обвалы, падение предметов, материалов, земли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движущихся, разлетающихся, вращающихся предметов и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электрическим током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экстремальных температур (пожар)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вредных и опасных производственных факторов и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 результате контакта с животными и насекомыми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Убийство или телесное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при стихийных бедствиях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заболевание и отравление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происшествия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6"/>
          <w:p>
            <w:pPr>
              <w:spacing w:after="20"/>
              <w:ind w:left="20"/>
              <w:jc w:val="both"/>
            </w:pPr>
            <w:r>
              <w:rPr>
                <w:rFonts w:ascii="Times New Roman"/>
                <w:b w:val="false"/>
                <w:i w:val="false"/>
                <w:color w:val="000000"/>
                <w:sz w:val="20"/>
              </w:rPr>
              <w:t>
Примечание:</w:t>
            </w:r>
          </w:p>
          <w:bookmarkEnd w:id="166"/>
          <w:p>
            <w:pPr>
              <w:spacing w:after="20"/>
              <w:ind w:left="20"/>
              <w:jc w:val="both"/>
            </w:pPr>
            <w:r>
              <w:rPr>
                <w:rFonts w:ascii="Times New Roman"/>
                <w:b w:val="false"/>
                <w:i w:val="false"/>
                <w:color w:val="000000"/>
                <w:sz w:val="20"/>
              </w:rPr>
              <w:t xml:space="preserve">
* утвержден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197" w:id="167"/>
    <w:p>
      <w:pPr>
        <w:spacing w:after="0"/>
        <w:ind w:left="0"/>
        <w:jc w:val="left"/>
      </w:pPr>
      <w:r>
        <w:rPr>
          <w:rFonts w:ascii="Times New Roman"/>
          <w:b/>
          <w:i w:val="false"/>
          <w:color w:val="000000"/>
        </w:rPr>
        <w:t xml:space="preserve"> Перечень причин несчастного случая*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запыленность и загазованность воздуха рабочей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шума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вибрации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источниками инфекционных заболеваний (указывается наименование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организм человека физических перегрузок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недостатки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неисправных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технологических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безопасности при эксплуатации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автодорожного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железнодорожного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воздушно-транспортного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воднотранспортного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организация производства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техническое состояние зданий, сооружений, содержание территорий и недостатки в организации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 обучении безопасным приемам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или неприменение средств индивидуальной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средствами коллективной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трудовой и производственной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безопасности и охраны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установленного режима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неосторожность пострадавшего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8"/>
          <w:p>
            <w:pPr>
              <w:spacing w:after="20"/>
              <w:ind w:left="20"/>
              <w:jc w:val="both"/>
            </w:pPr>
            <w:r>
              <w:rPr>
                <w:rFonts w:ascii="Times New Roman"/>
                <w:b w:val="false"/>
                <w:i w:val="false"/>
                <w:color w:val="000000"/>
                <w:sz w:val="20"/>
              </w:rPr>
              <w:t>
Примечание:</w:t>
            </w:r>
          </w:p>
          <w:bookmarkEnd w:id="168"/>
          <w:p>
            <w:pPr>
              <w:spacing w:after="20"/>
              <w:ind w:left="20"/>
              <w:jc w:val="both"/>
            </w:pPr>
            <w:r>
              <w:rPr>
                <w:rFonts w:ascii="Times New Roman"/>
                <w:b w:val="false"/>
                <w:i w:val="false"/>
                <w:color w:val="000000"/>
                <w:sz w:val="20"/>
              </w:rPr>
              <w:t xml:space="preserve">
* утвержден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200" w:id="169"/>
    <w:p>
      <w:pPr>
        <w:spacing w:after="0"/>
        <w:ind w:left="0"/>
        <w:jc w:val="left"/>
      </w:pPr>
      <w:r>
        <w:rPr>
          <w:rFonts w:ascii="Times New Roman"/>
          <w:b/>
          <w:i w:val="false"/>
          <w:color w:val="000000"/>
        </w:rPr>
        <w:t xml:space="preserve"> Степень тяжести травмы пострадавшего*</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(погиб)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Примечание:</w:t>
            </w:r>
          </w:p>
          <w:bookmarkEnd w:id="170"/>
          <w:p>
            <w:pPr>
              <w:spacing w:after="20"/>
              <w:ind w:left="20"/>
              <w:jc w:val="both"/>
            </w:pPr>
            <w:r>
              <w:rPr>
                <w:rFonts w:ascii="Times New Roman"/>
                <w:b w:val="false"/>
                <w:i w:val="false"/>
                <w:color w:val="000000"/>
                <w:sz w:val="20"/>
              </w:rPr>
              <w:t xml:space="preserve">
* утверждена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26 августа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bookmarkStart w:name="z204" w:id="17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травматизме, связанном с трудовой деятельностью, и профессиональных заболеваниях"</w:t>
      </w:r>
      <w:r>
        <w:br/>
      </w:r>
      <w:r>
        <w:rPr>
          <w:rFonts w:ascii="Times New Roman"/>
          <w:b/>
          <w:i w:val="false"/>
          <w:color w:val="000000"/>
        </w:rPr>
        <w:t>(индекс 7-ТПЗ, периодичность годовая)</w:t>
      </w:r>
    </w:p>
    <w:bookmarkEnd w:id="171"/>
    <w:bookmarkStart w:name="z205" w:id="17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(далее – статистическая форма).</w:t>
      </w:r>
    </w:p>
    <w:bookmarkEnd w:id="172"/>
    <w:bookmarkStart w:name="z206" w:id="17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статистиической формы:</w:t>
      </w:r>
    </w:p>
    <w:bookmarkEnd w:id="173"/>
    <w:bookmarkStart w:name="z207" w:id="174"/>
    <w:p>
      <w:pPr>
        <w:spacing w:after="0"/>
        <w:ind w:left="0"/>
        <w:jc w:val="both"/>
      </w:pPr>
      <w:r>
        <w:rPr>
          <w:rFonts w:ascii="Times New Roman"/>
          <w:b w:val="false"/>
          <w:i w:val="false"/>
          <w:color w:val="000000"/>
          <w:sz w:val="28"/>
        </w:rPr>
        <w:t>
      1)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174"/>
    <w:bookmarkStart w:name="z208" w:id="175"/>
    <w:p>
      <w:pPr>
        <w:spacing w:after="0"/>
        <w:ind w:left="0"/>
        <w:jc w:val="both"/>
      </w:pPr>
      <w:r>
        <w:rPr>
          <w:rFonts w:ascii="Times New Roman"/>
          <w:b w:val="false"/>
          <w:i w:val="false"/>
          <w:color w:val="000000"/>
          <w:sz w:val="28"/>
        </w:rPr>
        <w:t>
      2)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175"/>
    <w:bookmarkStart w:name="z209" w:id="176"/>
    <w:p>
      <w:pPr>
        <w:spacing w:after="0"/>
        <w:ind w:left="0"/>
        <w:jc w:val="both"/>
      </w:pPr>
      <w:r>
        <w:rPr>
          <w:rFonts w:ascii="Times New Roman"/>
          <w:b w:val="false"/>
          <w:i w:val="false"/>
          <w:color w:val="000000"/>
          <w:sz w:val="28"/>
        </w:rPr>
        <w:t>
      3)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176"/>
    <w:bookmarkStart w:name="z210" w:id="177"/>
    <w:p>
      <w:pPr>
        <w:spacing w:after="0"/>
        <w:ind w:left="0"/>
        <w:jc w:val="both"/>
      </w:pPr>
      <w:r>
        <w:rPr>
          <w:rFonts w:ascii="Times New Roman"/>
          <w:b w:val="false"/>
          <w:i w:val="false"/>
          <w:color w:val="000000"/>
          <w:sz w:val="28"/>
        </w:rPr>
        <w:t xml:space="preserve">
      3. Статистическая форма заполняется в соответствии с главой 20 "Расследование и учет несчастных случаев, связанных с трудовой деятельностью" раздела 4 "Безопасность и охрана труда"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(зарегистрированным в Реестре государственной регистрации нормативных правовых актов № 12655).</w:t>
      </w:r>
    </w:p>
    <w:bookmarkEnd w:id="177"/>
    <w:bookmarkStart w:name="z211" w:id="178"/>
    <w:p>
      <w:pPr>
        <w:spacing w:after="0"/>
        <w:ind w:left="0"/>
        <w:jc w:val="both"/>
      </w:pPr>
      <w:r>
        <w:rPr>
          <w:rFonts w:ascii="Times New Roman"/>
          <w:b w:val="false"/>
          <w:i w:val="false"/>
          <w:color w:val="000000"/>
          <w:sz w:val="28"/>
        </w:rPr>
        <w:t>
      Производственная травма со смертельным исходом измеряется как производственная травма, ведущая к смерти в течение одного года со дня несчастного случая на производстве, ставшего причиной данной травмы.</w:t>
      </w:r>
    </w:p>
    <w:bookmarkEnd w:id="178"/>
    <w:bookmarkStart w:name="z212" w:id="179"/>
    <w:p>
      <w:pPr>
        <w:spacing w:after="0"/>
        <w:ind w:left="0"/>
        <w:jc w:val="both"/>
      </w:pPr>
      <w:r>
        <w:rPr>
          <w:rFonts w:ascii="Times New Roman"/>
          <w:b w:val="false"/>
          <w:i w:val="false"/>
          <w:color w:val="000000"/>
          <w:sz w:val="28"/>
        </w:rPr>
        <w:t xml:space="preserve">
      В статистическую форму включаются данные о несчастных случаях, происшедших на производстве с рабочими, служащими, учащимися и студентами при прохождении практики или выполнения работы на предприятиях, учреждениях, организациях всех форм собственности по которым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был зарегистрирован несчастный случай.</w:t>
      </w:r>
    </w:p>
    <w:bookmarkEnd w:id="179"/>
    <w:bookmarkStart w:name="z213" w:id="180"/>
    <w:p>
      <w:pPr>
        <w:spacing w:after="0"/>
        <w:ind w:left="0"/>
        <w:jc w:val="both"/>
      </w:pPr>
      <w:r>
        <w:rPr>
          <w:rFonts w:ascii="Times New Roman"/>
          <w:b w:val="false"/>
          <w:i w:val="false"/>
          <w:color w:val="000000"/>
          <w:sz w:val="28"/>
        </w:rPr>
        <w:t>
      Учету подлежат все травмы, профессиональные заболевания, отравления и иные отрицательные воздействия на здоровье,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 состоящими в трудовых отношениях с работодателями, по которым производилось расследование в текущем году.</w:t>
      </w:r>
    </w:p>
    <w:bookmarkEnd w:id="180"/>
    <w:bookmarkStart w:name="z214" w:id="181"/>
    <w:p>
      <w:pPr>
        <w:spacing w:after="0"/>
        <w:ind w:left="0"/>
        <w:jc w:val="both"/>
      </w:pPr>
      <w:r>
        <w:rPr>
          <w:rFonts w:ascii="Times New Roman"/>
          <w:b w:val="false"/>
          <w:i w:val="false"/>
          <w:color w:val="000000"/>
          <w:sz w:val="28"/>
        </w:rPr>
        <w:t>
      Травмы, не связанные с трудовой деятельностью, полученные в результате несчастного случая, в ходе расследования которого установлено, что получены в результате умышленного причинения вреда своему здоровью, в состоянии опьянения алкогольного или наркотического, в результате внезапного ухудшения здоровья пострадавшего, не связанного с воздействием опасных и вредных производственных факторов или в ходе выполнения работ, не связанных с интересами работодателя, и иные повреждения здоровья работника, не оформляются как производственные (профессиональные).</w:t>
      </w:r>
    </w:p>
    <w:bookmarkEnd w:id="181"/>
    <w:bookmarkStart w:name="z215" w:id="182"/>
    <w:p>
      <w:pPr>
        <w:spacing w:after="0"/>
        <w:ind w:left="0"/>
        <w:jc w:val="both"/>
      </w:pPr>
      <w:r>
        <w:rPr>
          <w:rFonts w:ascii="Times New Roman"/>
          <w:b w:val="false"/>
          <w:i w:val="false"/>
          <w:color w:val="000000"/>
          <w:sz w:val="28"/>
        </w:rPr>
        <w:t>
      4. В вопросе 1 указывается фактическое месторасположение юридического лица (подразделения) (независимо от места его регистрации) – область, город, район, населенный пункт, а также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юридического лица (подразделения).</w:t>
      </w:r>
    </w:p>
    <w:bookmarkEnd w:id="182"/>
    <w:bookmarkStart w:name="z216" w:id="183"/>
    <w:p>
      <w:pPr>
        <w:spacing w:after="0"/>
        <w:ind w:left="0"/>
        <w:jc w:val="both"/>
      </w:pPr>
      <w:r>
        <w:rPr>
          <w:rFonts w:ascii="Times New Roman"/>
          <w:b w:val="false"/>
          <w:i w:val="false"/>
          <w:color w:val="000000"/>
          <w:sz w:val="28"/>
        </w:rPr>
        <w:t>
      В вопросе 2.1 проставляется номер акта несчастного случая (профессиональные заболевания, отравления).</w:t>
      </w:r>
    </w:p>
    <w:bookmarkEnd w:id="183"/>
    <w:bookmarkStart w:name="z217" w:id="184"/>
    <w:p>
      <w:pPr>
        <w:spacing w:after="0"/>
        <w:ind w:left="0"/>
        <w:jc w:val="both"/>
      </w:pPr>
      <w:r>
        <w:rPr>
          <w:rFonts w:ascii="Times New Roman"/>
          <w:b w:val="false"/>
          <w:i w:val="false"/>
          <w:color w:val="000000"/>
          <w:sz w:val="28"/>
        </w:rPr>
        <w:t>
      В вопросе 2.2 указывается дата несчастного случая (профессиональные заболевания, отравления).</w:t>
      </w:r>
    </w:p>
    <w:bookmarkEnd w:id="184"/>
    <w:bookmarkStart w:name="z218" w:id="185"/>
    <w:p>
      <w:pPr>
        <w:spacing w:after="0"/>
        <w:ind w:left="0"/>
        <w:jc w:val="both"/>
      </w:pPr>
      <w:r>
        <w:rPr>
          <w:rFonts w:ascii="Times New Roman"/>
          <w:b w:val="false"/>
          <w:i w:val="false"/>
          <w:color w:val="000000"/>
          <w:sz w:val="28"/>
        </w:rPr>
        <w:t>
      В вопросе 3 указывается пол пострадавшего, в вопросе 4 – возраст пострадавшего на момент получения травмы (число полных лет).</w:t>
      </w:r>
    </w:p>
    <w:bookmarkEnd w:id="185"/>
    <w:bookmarkStart w:name="z219" w:id="186"/>
    <w:p>
      <w:pPr>
        <w:spacing w:after="0"/>
        <w:ind w:left="0"/>
        <w:jc w:val="both"/>
      </w:pPr>
      <w:r>
        <w:rPr>
          <w:rFonts w:ascii="Times New Roman"/>
          <w:b w:val="false"/>
          <w:i w:val="false"/>
          <w:color w:val="000000"/>
          <w:sz w:val="28"/>
        </w:rPr>
        <w:t>
      В вопросе 5 приводится статус пострадавшего из Национального классификатора занятий, который указан в Приложении 1 к настоящей статистической форме.</w:t>
      </w:r>
    </w:p>
    <w:bookmarkEnd w:id="186"/>
    <w:bookmarkStart w:name="z220" w:id="187"/>
    <w:p>
      <w:pPr>
        <w:spacing w:after="0"/>
        <w:ind w:left="0"/>
        <w:jc w:val="both"/>
      </w:pPr>
      <w:r>
        <w:rPr>
          <w:rFonts w:ascii="Times New Roman"/>
          <w:b w:val="false"/>
          <w:i w:val="false"/>
          <w:color w:val="000000"/>
          <w:sz w:val="28"/>
        </w:rPr>
        <w:t>
      В вопросе 6 указывается, была ли работа сменной согласно пункту 1 статьи 73 Трудового кодекса. При указании ответа "нет", вопрос 7 не заполняется.</w:t>
      </w:r>
    </w:p>
    <w:bookmarkEnd w:id="187"/>
    <w:bookmarkStart w:name="z221" w:id="188"/>
    <w:p>
      <w:pPr>
        <w:spacing w:after="0"/>
        <w:ind w:left="0"/>
        <w:jc w:val="both"/>
      </w:pPr>
      <w:r>
        <w:rPr>
          <w:rFonts w:ascii="Times New Roman"/>
          <w:b w:val="false"/>
          <w:i w:val="false"/>
          <w:color w:val="000000"/>
          <w:sz w:val="28"/>
        </w:rPr>
        <w:t>
      В вопросе 7 указывается смена, в которой произошел несчастный случай, согласно пункту 5 статьи 71 Трудового кодекса (раздел заполняется при сменной работе).</w:t>
      </w:r>
    </w:p>
    <w:bookmarkEnd w:id="188"/>
    <w:bookmarkStart w:name="z222" w:id="189"/>
    <w:p>
      <w:pPr>
        <w:spacing w:after="0"/>
        <w:ind w:left="0"/>
        <w:jc w:val="both"/>
      </w:pPr>
      <w:r>
        <w:rPr>
          <w:rFonts w:ascii="Times New Roman"/>
          <w:b w:val="false"/>
          <w:i w:val="false"/>
          <w:color w:val="000000"/>
          <w:sz w:val="28"/>
        </w:rPr>
        <w:t>
      В вопросе 8 указывается физическое состояние больного в момент несчастного случая по заключению судебно-медицинской экспертизы.</w:t>
      </w:r>
    </w:p>
    <w:bookmarkEnd w:id="189"/>
    <w:bookmarkStart w:name="z223" w:id="190"/>
    <w:p>
      <w:pPr>
        <w:spacing w:after="0"/>
        <w:ind w:left="0"/>
        <w:jc w:val="both"/>
      </w:pPr>
      <w:r>
        <w:rPr>
          <w:rFonts w:ascii="Times New Roman"/>
          <w:b w:val="false"/>
          <w:i w:val="false"/>
          <w:color w:val="000000"/>
          <w:sz w:val="28"/>
        </w:rPr>
        <w:t>
      В вопросе 9 указывается код вида травмы. Данная классификация основана на Международной статистической классификации болезней и проблем, связанных со здоровьем (далее – МКБ-10), приведенном в Приложении 2 к настоящей статистической форме (вид травмы - закрытый перелом - код S0001). При множественных травмах предусмотрено заполнение до 5 кодов.</w:t>
      </w:r>
    </w:p>
    <w:bookmarkEnd w:id="190"/>
    <w:bookmarkStart w:name="z224" w:id="191"/>
    <w:p>
      <w:pPr>
        <w:spacing w:after="0"/>
        <w:ind w:left="0"/>
        <w:jc w:val="both"/>
      </w:pPr>
      <w:r>
        <w:rPr>
          <w:rFonts w:ascii="Times New Roman"/>
          <w:b w:val="false"/>
          <w:i w:val="false"/>
          <w:color w:val="000000"/>
          <w:sz w:val="28"/>
        </w:rPr>
        <w:t>
      В вопросе 10 указывается код пострадавшей части тела на основании МКБ-10 приведенной в приложении 3 к настоящей статистической форме (в случае, когда пострадало несколько частей тела предусмотрено заполнение до 5 кодов).</w:t>
      </w:r>
    </w:p>
    <w:bookmarkEnd w:id="191"/>
    <w:bookmarkStart w:name="z225" w:id="192"/>
    <w:p>
      <w:pPr>
        <w:spacing w:after="0"/>
        <w:ind w:left="0"/>
        <w:jc w:val="both"/>
      </w:pPr>
      <w:r>
        <w:rPr>
          <w:rFonts w:ascii="Times New Roman"/>
          <w:b w:val="false"/>
          <w:i w:val="false"/>
          <w:color w:val="000000"/>
          <w:sz w:val="28"/>
        </w:rPr>
        <w:t>
      В вопросе 11 указывается код вида профессионального заболевания. Случай острого профессионального заболевания и отравления на производстве оформляется Актом о несчастном случае, связанном с трудовой деятельностью на основании материалов, в соответствии с приказом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 12655) (при наличии нескольких профессиональных заболеваний предусмотрено заполнение до 5 кодов).</w:t>
      </w:r>
    </w:p>
    <w:bookmarkEnd w:id="192"/>
    <w:bookmarkStart w:name="z226" w:id="193"/>
    <w:p>
      <w:pPr>
        <w:spacing w:after="0"/>
        <w:ind w:left="0"/>
        <w:jc w:val="both"/>
      </w:pPr>
      <w:r>
        <w:rPr>
          <w:rFonts w:ascii="Times New Roman"/>
          <w:b w:val="false"/>
          <w:i w:val="false"/>
          <w:color w:val="000000"/>
          <w:sz w:val="28"/>
        </w:rPr>
        <w:t>
      В вопросе 12 указывается код перечня видов происшествия согласно Приложению 4 к настоящей статистической форме (вид происшествия – поражение электрическим током – код 11).</w:t>
      </w:r>
    </w:p>
    <w:bookmarkEnd w:id="193"/>
    <w:bookmarkStart w:name="z227" w:id="194"/>
    <w:p>
      <w:pPr>
        <w:spacing w:after="0"/>
        <w:ind w:left="0"/>
        <w:jc w:val="both"/>
      </w:pPr>
      <w:r>
        <w:rPr>
          <w:rFonts w:ascii="Times New Roman"/>
          <w:b w:val="false"/>
          <w:i w:val="false"/>
          <w:color w:val="000000"/>
          <w:sz w:val="28"/>
        </w:rPr>
        <w:t>
      В вопросе 13 указывается код перечня причин несчастного случая, приведенного в Приложении 5 к статистической форме (причина несчастного случая – недостатки в обучении безопасным приемам труда, код 18).</w:t>
      </w:r>
    </w:p>
    <w:bookmarkEnd w:id="194"/>
    <w:bookmarkStart w:name="z228" w:id="195"/>
    <w:p>
      <w:pPr>
        <w:spacing w:after="0"/>
        <w:ind w:left="0"/>
        <w:jc w:val="both"/>
      </w:pPr>
      <w:r>
        <w:rPr>
          <w:rFonts w:ascii="Times New Roman"/>
          <w:b w:val="false"/>
          <w:i w:val="false"/>
          <w:color w:val="000000"/>
          <w:sz w:val="28"/>
        </w:rPr>
        <w:t>
      В вопросе 14 указывается код степени тяжести травмы пострадавшего, согласно Приложению 6 к настоящей статистической форме (степень тяжести – средняя – код 2). По пострадавшим от профессиональных заболеваний данный вопрос не заполняют за исключением смертельных случаев.</w:t>
      </w:r>
    </w:p>
    <w:bookmarkEnd w:id="195"/>
    <w:bookmarkStart w:name="z229" w:id="196"/>
    <w:p>
      <w:pPr>
        <w:spacing w:after="0"/>
        <w:ind w:left="0"/>
        <w:jc w:val="both"/>
      </w:pPr>
      <w:r>
        <w:rPr>
          <w:rFonts w:ascii="Times New Roman"/>
          <w:b w:val="false"/>
          <w:i w:val="false"/>
          <w:color w:val="000000"/>
          <w:sz w:val="28"/>
        </w:rPr>
        <w:t>
      Потерянное время, указываемое в вопросах 15 и 16 измеряется отдельно по каждому случаю производственной травмы, ведущей к временной потере трудоспособности.</w:t>
      </w:r>
    </w:p>
    <w:bookmarkEnd w:id="196"/>
    <w:bookmarkStart w:name="z230" w:id="197"/>
    <w:p>
      <w:pPr>
        <w:spacing w:after="0"/>
        <w:ind w:left="0"/>
        <w:jc w:val="both"/>
      </w:pPr>
      <w:r>
        <w:rPr>
          <w:rFonts w:ascii="Times New Roman"/>
          <w:b w:val="false"/>
          <w:i w:val="false"/>
          <w:color w:val="000000"/>
          <w:sz w:val="28"/>
        </w:rPr>
        <w:t>
      Оно измеряется как количество календарных дней, в течение которых пострадавшее лицо является временно нетрудоспособным, чтобы оценить тяжесть данной травмы и в рабочих днях.</w:t>
      </w:r>
    </w:p>
    <w:bookmarkEnd w:id="197"/>
    <w:bookmarkStart w:name="z231" w:id="198"/>
    <w:p>
      <w:pPr>
        <w:spacing w:after="0"/>
        <w:ind w:left="0"/>
        <w:jc w:val="both"/>
      </w:pPr>
      <w:r>
        <w:rPr>
          <w:rFonts w:ascii="Times New Roman"/>
          <w:b w:val="false"/>
          <w:i w:val="false"/>
          <w:color w:val="000000"/>
          <w:sz w:val="28"/>
        </w:rPr>
        <w:t>
      Потерянное время измеряется с первого дня после дня, когда произошел несчастный случай, до дня, предшествующего дню возвращения на рабочее место.</w:t>
      </w:r>
    </w:p>
    <w:bookmarkEnd w:id="198"/>
    <w:bookmarkStart w:name="z232" w:id="199"/>
    <w:p>
      <w:pPr>
        <w:spacing w:after="0"/>
        <w:ind w:left="0"/>
        <w:jc w:val="both"/>
      </w:pPr>
      <w:r>
        <w:rPr>
          <w:rFonts w:ascii="Times New Roman"/>
          <w:b w:val="false"/>
          <w:i w:val="false"/>
          <w:color w:val="000000"/>
          <w:sz w:val="28"/>
        </w:rPr>
        <w:t>
      В случае повторного отсутствия, вызванного конкретной производственной травмой, каждый период отсутствия измеряется согласно вышеуказанному, а число дней, потерянных за каждый период, складывается, что дает общую цифру времени, потерянного в результате данной травмы. Временное отсутствие на работе, если оно не превышает одного дня по причине лечения, не включается в потерянное время.</w:t>
      </w:r>
    </w:p>
    <w:bookmarkEnd w:id="199"/>
    <w:bookmarkStart w:name="z233" w:id="200"/>
    <w:p>
      <w:pPr>
        <w:spacing w:after="0"/>
        <w:ind w:left="0"/>
        <w:jc w:val="both"/>
      </w:pPr>
      <w:r>
        <w:rPr>
          <w:rFonts w:ascii="Times New Roman"/>
          <w:b w:val="false"/>
          <w:i w:val="false"/>
          <w:color w:val="000000"/>
          <w:sz w:val="28"/>
        </w:rPr>
        <w:t>
      Материальные последствия несчастного случая с утратой трудоспособности на один день и более (включая материальные последствия несчастных случаев со смертельным исходом) указываются по строкам 17.1, 17.2, 17.3. Если временная нетрудоспособность у пострадавших продлилась с конца предыдущего года, то в этом случае заполняется только первая строка (для идентификации несчастного случая), дни нетрудоспособности (календарные и рабочие) в отчетном году и, материальные последствия за соответствующий период (выплаты страховых компаний не учитываются).</w:t>
      </w:r>
    </w:p>
    <w:bookmarkEnd w:id="200"/>
    <w:bookmarkStart w:name="z234" w:id="201"/>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header.xml" Type="http://schemas.openxmlformats.org/officeDocument/2006/relationships/header" Id="rId5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