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df43" w14:textId="448d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ДСМ-89. Зарегистрирован в Министерстве юстиции Республики Казахстан 23 августа 2021 года № 24069.</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49)</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184" w:id="2"/>
    <w:p>
      <w:pPr>
        <w:spacing w:after="0"/>
        <w:ind w:left="0"/>
        <w:jc w:val="both"/>
      </w:pPr>
      <w:r>
        <w:rPr>
          <w:rFonts w:ascii="Times New Roman"/>
          <w:b w:val="false"/>
          <w:i w:val="false"/>
          <w:color w:val="000000"/>
          <w:sz w:val="28"/>
        </w:rPr>
        <w:t xml:space="preserve">
      1)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5" w:id="3"/>
    <w:p>
      <w:pPr>
        <w:spacing w:after="0"/>
        <w:ind w:left="0"/>
        <w:jc w:val="both"/>
      </w:pPr>
      <w:r>
        <w:rPr>
          <w:rFonts w:ascii="Times New Roman"/>
          <w:b w:val="false"/>
          <w:i w:val="false"/>
          <w:color w:val="000000"/>
          <w:sz w:val="28"/>
        </w:rPr>
        <w:t xml:space="preserve">
      2) правила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7" w:id="11"/>
    <w:p>
      <w:pPr>
        <w:spacing w:after="0"/>
        <w:ind w:left="0"/>
        <w:jc w:val="left"/>
      </w:pPr>
      <w:r>
        <w:rPr>
          <w:rFonts w:ascii="Times New Roman"/>
          <w:b/>
          <w:i w:val="false"/>
          <w:color w:val="000000"/>
        </w:rPr>
        <w:t xml:space="preserve">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187" w:id="15"/>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15"/>
    <w:bookmarkStart w:name="z260" w:id="16"/>
    <w:p>
      <w:pPr>
        <w:spacing w:after="0"/>
        <w:ind w:left="0"/>
        <w:jc w:val="both"/>
      </w:pPr>
      <w:r>
        <w:rPr>
          <w:rFonts w:ascii="Times New Roman"/>
          <w:b w:val="false"/>
          <w:i w:val="false"/>
          <w:color w:val="000000"/>
          <w:sz w:val="28"/>
        </w:rPr>
        <w:t>
      1-1)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6"/>
    <w:bookmarkStart w:name="z188" w:id="17"/>
    <w:p>
      <w:pPr>
        <w:spacing w:after="0"/>
        <w:ind w:left="0"/>
        <w:jc w:val="both"/>
      </w:pPr>
      <w:r>
        <w:rPr>
          <w:rFonts w:ascii="Times New Roman"/>
          <w:b w:val="false"/>
          <w:i w:val="false"/>
          <w:color w:val="000000"/>
          <w:sz w:val="28"/>
        </w:rPr>
        <w:t>
      2)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 (далее – Перечень);</w:t>
      </w:r>
    </w:p>
    <w:bookmarkEnd w:id="17"/>
    <w:bookmarkStart w:name="z189" w:id="18"/>
    <w:p>
      <w:pPr>
        <w:spacing w:after="0"/>
        <w:ind w:left="0"/>
        <w:jc w:val="both"/>
      </w:pPr>
      <w:r>
        <w:rPr>
          <w:rFonts w:ascii="Times New Roman"/>
          <w:b w:val="false"/>
          <w:i w:val="false"/>
          <w:color w:val="000000"/>
          <w:sz w:val="28"/>
        </w:rPr>
        <w:t>
      3)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18"/>
    <w:bookmarkStart w:name="z190" w:id="19"/>
    <w:p>
      <w:pPr>
        <w:spacing w:after="0"/>
        <w:ind w:left="0"/>
        <w:jc w:val="both"/>
      </w:pPr>
      <w:r>
        <w:rPr>
          <w:rFonts w:ascii="Times New Roman"/>
          <w:b w:val="false"/>
          <w:i w:val="false"/>
          <w:color w:val="000000"/>
          <w:sz w:val="28"/>
        </w:rPr>
        <w:t xml:space="preserve">
      4)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9"/>
    <w:bookmarkStart w:name="z191" w:id="20"/>
    <w:p>
      <w:pPr>
        <w:spacing w:after="0"/>
        <w:ind w:left="0"/>
        <w:jc w:val="both"/>
      </w:pPr>
      <w:r>
        <w:rPr>
          <w:rFonts w:ascii="Times New Roman"/>
          <w:b w:val="false"/>
          <w:i w:val="false"/>
          <w:color w:val="000000"/>
          <w:sz w:val="28"/>
        </w:rPr>
        <w:t>
      5)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0"/>
    <w:bookmarkStart w:name="z192" w:id="21"/>
    <w:p>
      <w:pPr>
        <w:spacing w:after="0"/>
        <w:ind w:left="0"/>
        <w:jc w:val="both"/>
      </w:pPr>
      <w:r>
        <w:rPr>
          <w:rFonts w:ascii="Times New Roman"/>
          <w:b w:val="false"/>
          <w:i w:val="false"/>
          <w:color w:val="000000"/>
          <w:sz w:val="28"/>
        </w:rPr>
        <w:t>
      6)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21"/>
    <w:bookmarkStart w:name="z193" w:id="22"/>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22"/>
    <w:bookmarkStart w:name="z194" w:id="23"/>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3"/>
    <w:bookmarkStart w:name="z195" w:id="24"/>
    <w:p>
      <w:pPr>
        <w:spacing w:after="0"/>
        <w:ind w:left="0"/>
        <w:jc w:val="both"/>
      </w:pPr>
      <w:r>
        <w:rPr>
          <w:rFonts w:ascii="Times New Roman"/>
          <w:b w:val="false"/>
          <w:i w:val="false"/>
          <w:color w:val="000000"/>
          <w:sz w:val="28"/>
        </w:rPr>
        <w:t>
      9)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24"/>
    <w:bookmarkStart w:name="z196" w:id="25"/>
    <w:p>
      <w:pPr>
        <w:spacing w:after="0"/>
        <w:ind w:left="0"/>
        <w:jc w:val="both"/>
      </w:pPr>
      <w:r>
        <w:rPr>
          <w:rFonts w:ascii="Times New Roman"/>
          <w:b w:val="false"/>
          <w:i w:val="false"/>
          <w:color w:val="000000"/>
          <w:sz w:val="28"/>
        </w:rPr>
        <w:t>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5"/>
    <w:bookmarkStart w:name="z197" w:id="26"/>
    <w:p>
      <w:pPr>
        <w:spacing w:after="0"/>
        <w:ind w:left="0"/>
        <w:jc w:val="both"/>
      </w:pPr>
      <w:r>
        <w:rPr>
          <w:rFonts w:ascii="Times New Roman"/>
          <w:b w:val="false"/>
          <w:i w:val="false"/>
          <w:color w:val="000000"/>
          <w:sz w:val="28"/>
        </w:rPr>
        <w:t>
      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6"/>
    <w:bookmarkStart w:name="z198" w:id="27"/>
    <w:p>
      <w:pPr>
        <w:spacing w:after="0"/>
        <w:ind w:left="0"/>
        <w:jc w:val="both"/>
      </w:pPr>
      <w:r>
        <w:rPr>
          <w:rFonts w:ascii="Times New Roman"/>
          <w:b w:val="false"/>
          <w:i w:val="false"/>
          <w:color w:val="000000"/>
          <w:sz w:val="28"/>
        </w:rPr>
        <w:t>
      12) медицинские изделия – изделия медицинского назначения и медицинская техника;</w:t>
      </w:r>
    </w:p>
    <w:bookmarkEnd w:id="27"/>
    <w:bookmarkStart w:name="z199" w:id="28"/>
    <w:p>
      <w:pPr>
        <w:spacing w:after="0"/>
        <w:ind w:left="0"/>
        <w:jc w:val="both"/>
      </w:pPr>
      <w:r>
        <w:rPr>
          <w:rFonts w:ascii="Times New Roman"/>
          <w:b w:val="false"/>
          <w:i w:val="false"/>
          <w:color w:val="000000"/>
          <w:sz w:val="28"/>
        </w:rPr>
        <w:t>
      13)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28"/>
    <w:bookmarkStart w:name="z200" w:id="29"/>
    <w:p>
      <w:pPr>
        <w:spacing w:after="0"/>
        <w:ind w:left="0"/>
        <w:jc w:val="both"/>
      </w:pPr>
      <w:r>
        <w:rPr>
          <w:rFonts w:ascii="Times New Roman"/>
          <w:b w:val="false"/>
          <w:i w:val="false"/>
          <w:color w:val="000000"/>
          <w:sz w:val="28"/>
        </w:rPr>
        <w:t>
      14) медицинская организация – организация здравоохранения, основной деятельностью которой является оказание медицинской помощи;</w:t>
      </w:r>
    </w:p>
    <w:bookmarkEnd w:id="29"/>
    <w:bookmarkStart w:name="z201" w:id="30"/>
    <w:p>
      <w:pPr>
        <w:spacing w:after="0"/>
        <w:ind w:left="0"/>
        <w:jc w:val="both"/>
      </w:pPr>
      <w:r>
        <w:rPr>
          <w:rFonts w:ascii="Times New Roman"/>
          <w:b w:val="false"/>
          <w:i w:val="false"/>
          <w:color w:val="000000"/>
          <w:sz w:val="28"/>
        </w:rPr>
        <w:t>
      15)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30"/>
    <w:bookmarkStart w:name="z202" w:id="31"/>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предоставляемой за счет бюджетных средств;</w:t>
      </w:r>
    </w:p>
    <w:bookmarkEnd w:id="31"/>
    <w:bookmarkStart w:name="z203" w:id="32"/>
    <w:p>
      <w:pPr>
        <w:spacing w:after="0"/>
        <w:ind w:left="0"/>
        <w:jc w:val="both"/>
      </w:pPr>
      <w:r>
        <w:rPr>
          <w:rFonts w:ascii="Times New Roman"/>
          <w:b w:val="false"/>
          <w:i w:val="false"/>
          <w:color w:val="000000"/>
          <w:sz w:val="28"/>
        </w:rPr>
        <w:t>
      17)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 с изменениями, внесенными приказом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Глава 2. Порядок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3"/>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39" w:id="34"/>
    <w:p>
      <w:pPr>
        <w:spacing w:after="0"/>
        <w:ind w:left="0"/>
        <w:jc w:val="both"/>
      </w:pPr>
      <w:r>
        <w:rPr>
          <w:rFonts w:ascii="Times New Roman"/>
          <w:b w:val="false"/>
          <w:i w:val="false"/>
          <w:color w:val="000000"/>
          <w:sz w:val="28"/>
        </w:rPr>
        <w:t>
      3. Порядок обеспечения лекарственными средствами и медицинскими изделиями включает:</w:t>
      </w:r>
    </w:p>
    <w:bookmarkEnd w:id="34"/>
    <w:bookmarkStart w:name="z205" w:id="35"/>
    <w:p>
      <w:pPr>
        <w:spacing w:after="0"/>
        <w:ind w:left="0"/>
        <w:jc w:val="both"/>
      </w:pPr>
      <w:r>
        <w:rPr>
          <w:rFonts w:ascii="Times New Roman"/>
          <w:b w:val="false"/>
          <w:i w:val="false"/>
          <w:color w:val="000000"/>
          <w:sz w:val="28"/>
        </w:rPr>
        <w:t xml:space="preserve">
      1) определение потребности в соответствии с правилами и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утвержденными уполномоченным органом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w:t>
      </w:r>
    </w:p>
    <w:bookmarkEnd w:id="35"/>
    <w:bookmarkStart w:name="z206" w:id="36"/>
    <w:p>
      <w:pPr>
        <w:spacing w:after="0"/>
        <w:ind w:left="0"/>
        <w:jc w:val="both"/>
      </w:pPr>
      <w:r>
        <w:rPr>
          <w:rFonts w:ascii="Times New Roman"/>
          <w:b w:val="false"/>
          <w:i w:val="false"/>
          <w:color w:val="000000"/>
          <w:sz w:val="28"/>
        </w:rPr>
        <w:t xml:space="preserve">
      2) организацию и проведение закупа лекарственных средств, медицинских изделий и специализированных лечебных продуктов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фармацевтических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утвержденными приказом Министра здравоохранения Республики Казахстан от 7 июня 2023 года № 110 (зарегистрирован в Реестре государственной регистрации нормативных правовых актов под № 32733);</w:t>
      </w:r>
    </w:p>
    <w:bookmarkEnd w:id="36"/>
    <w:bookmarkStart w:name="z207" w:id="37"/>
    <w:p>
      <w:pPr>
        <w:spacing w:after="0"/>
        <w:ind w:left="0"/>
        <w:jc w:val="both"/>
      </w:pPr>
      <w:r>
        <w:rPr>
          <w:rFonts w:ascii="Times New Roman"/>
          <w:b w:val="false"/>
          <w:i w:val="false"/>
          <w:color w:val="000000"/>
          <w:sz w:val="28"/>
        </w:rPr>
        <w:t xml:space="preserve">
      3) организацию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утвержденными приказом Министра здравоохранения Республики Казахстан от 11 июля 2023 года № 127 (зарегистрирован в Реестре государственной регистрации нормативных правовых актов под № 33071).</w:t>
      </w:r>
    </w:p>
    <w:bookmarkEnd w:id="37"/>
    <w:bookmarkStart w:name="z208" w:id="38"/>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38"/>
    <w:bookmarkStart w:name="z209" w:id="39"/>
    <w:p>
      <w:pPr>
        <w:spacing w:after="0"/>
        <w:ind w:left="0"/>
        <w:jc w:val="both"/>
      </w:pPr>
      <w:r>
        <w:rPr>
          <w:rFonts w:ascii="Times New Roman"/>
          <w:b w:val="false"/>
          <w:i w:val="false"/>
          <w:color w:val="000000"/>
          <w:sz w:val="28"/>
        </w:rPr>
        <w:t>
      5) обеспечение местными органами государственного управления здравоохранением доступности обеспечения лекарственными средствами и медицинскими изделиями, в том числе сельскому населению во всех условиях оказания медицинской помощи;</w:t>
      </w:r>
    </w:p>
    <w:bookmarkEnd w:id="39"/>
    <w:bookmarkStart w:name="z210" w:id="40"/>
    <w:p>
      <w:pPr>
        <w:spacing w:after="0"/>
        <w:ind w:left="0"/>
        <w:jc w:val="both"/>
      </w:pPr>
      <w:r>
        <w:rPr>
          <w:rFonts w:ascii="Times New Roman"/>
          <w:b w:val="false"/>
          <w:i w:val="false"/>
          <w:color w:val="000000"/>
          <w:sz w:val="28"/>
        </w:rPr>
        <w:t xml:space="preserve">
      6) рациональное использование лекарственных средств в соответствии с правилами осуществления деятельности формулярной системы,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апреля 2021 года № ҚР ДСМ-28 "Об утверждении правил осуществления деятельности формулярной системы" (зарегистрирован в Реестре государственной регистрации нормативных правовых актов под № 22513) и с правилами проведения оценки рационального использования лекарственных средств,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ноября 2020 года № ҚР ДСМ-179/2020 "Об утверждении правил проведения оценки рационального использования лекарственных средств" (зарегистрирован в Реестре государственной регистрации нормативных правовых актов под № 21586);</w:t>
      </w:r>
    </w:p>
    <w:bookmarkEnd w:id="40"/>
    <w:bookmarkStart w:name="z211" w:id="41"/>
    <w:p>
      <w:pPr>
        <w:spacing w:after="0"/>
        <w:ind w:left="0"/>
        <w:jc w:val="both"/>
      </w:pPr>
      <w:r>
        <w:rPr>
          <w:rFonts w:ascii="Times New Roman"/>
          <w:b w:val="false"/>
          <w:i w:val="false"/>
          <w:color w:val="000000"/>
          <w:sz w:val="28"/>
        </w:rPr>
        <w:t xml:space="preserve">
      7) хранение, учет лекарственных средств и изделий медицинского назначения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в соответствии с Правилами хранения и транспортировки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(зарегистрирован в Реестре государственной регистрации нормативных правовых актов под № 22230);</w:t>
      </w:r>
    </w:p>
    <w:bookmarkEnd w:id="41"/>
    <w:bookmarkStart w:name="z212" w:id="42"/>
    <w:p>
      <w:pPr>
        <w:spacing w:after="0"/>
        <w:ind w:left="0"/>
        <w:jc w:val="both"/>
      </w:pPr>
      <w:r>
        <w:rPr>
          <w:rFonts w:ascii="Times New Roman"/>
          <w:b w:val="false"/>
          <w:i w:val="false"/>
          <w:color w:val="000000"/>
          <w:sz w:val="28"/>
        </w:rPr>
        <w:t xml:space="preserve">
      8) оплату стоимости лекарственных средств и медицинских изделий, фармацевтических услуг в рамках ГОБМП и (или) в системе ОСМС в соответствии с Правилами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ДСМ-210/2020 (зарегистрирован в Реестре государственной регистрации нормативных правовых актов под № 21715);</w:t>
      </w:r>
    </w:p>
    <w:bookmarkEnd w:id="42"/>
    <w:bookmarkStart w:name="z213" w:id="43"/>
    <w:p>
      <w:pPr>
        <w:spacing w:after="0"/>
        <w:ind w:left="0"/>
        <w:jc w:val="both"/>
      </w:pPr>
      <w:r>
        <w:rPr>
          <w:rFonts w:ascii="Times New Roman"/>
          <w:b w:val="false"/>
          <w:i w:val="false"/>
          <w:color w:val="000000"/>
          <w:sz w:val="28"/>
        </w:rPr>
        <w:t xml:space="preserve">
      9) соблюдение условий этики продвижения лекарственных средств и медицинских изделий в соответствии с Правилами этики продвижения лекарственных средств 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ДСМ-294/2020 (зарегистрирован в Реестре государственной регистрации нормативных правовых актов под № 21870).</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 с изменениями, внесенными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4.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и не более шести месяцев.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5.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 осуществляется перераспределение лекарственных средств и медицинских изделий между медицинскими организациями самостоятельно, в порядке, установленном законодательством в сфере учета материальных ценностей.</w:t>
      </w:r>
    </w:p>
    <w:bookmarkEnd w:id="45"/>
    <w:bookmarkStart w:name="z51" w:id="46"/>
    <w:p>
      <w:pPr>
        <w:spacing w:after="0"/>
        <w:ind w:left="0"/>
        <w:jc w:val="left"/>
      </w:pPr>
      <w:r>
        <w:rPr>
          <w:rFonts w:ascii="Times New Roman"/>
          <w:b/>
          <w:i w:val="false"/>
          <w:color w:val="000000"/>
        </w:rPr>
        <w:t xml:space="preserve"> Параграф 1. Порядок обеспечения лекарственными средствами и медицинскими изделиями в амбулаторных условиях</w:t>
      </w:r>
    </w:p>
    <w:bookmarkEnd w:id="46"/>
    <w:bookmarkStart w:name="z52" w:id="47"/>
    <w:p>
      <w:pPr>
        <w:spacing w:after="0"/>
        <w:ind w:left="0"/>
        <w:jc w:val="both"/>
      </w:pPr>
      <w:r>
        <w:rPr>
          <w:rFonts w:ascii="Times New Roman"/>
          <w:b w:val="false"/>
          <w:i w:val="false"/>
          <w:color w:val="000000"/>
          <w:sz w:val="28"/>
        </w:rPr>
        <w:t xml:space="preserve">
      6.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утвержденным приказом Министром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End w:id="47"/>
    <w:bookmarkStart w:name="z53" w:id="48"/>
    <w:p>
      <w:pPr>
        <w:spacing w:after="0"/>
        <w:ind w:left="0"/>
        <w:jc w:val="both"/>
      </w:pPr>
      <w:r>
        <w:rPr>
          <w:rFonts w:ascii="Times New Roman"/>
          <w:b w:val="false"/>
          <w:i w:val="false"/>
          <w:color w:val="000000"/>
          <w:sz w:val="28"/>
        </w:rPr>
        <w:t xml:space="preserve">
      7.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осуществляется бесплатно по рецепту врача, выписанному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w:t>
      </w:r>
    </w:p>
    <w:bookmarkEnd w:id="48"/>
    <w:bookmarkStart w:name="z54" w:id="49"/>
    <w:p>
      <w:pPr>
        <w:spacing w:after="0"/>
        <w:ind w:left="0"/>
        <w:jc w:val="both"/>
      </w:pPr>
      <w:r>
        <w:rPr>
          <w:rFonts w:ascii="Times New Roman"/>
          <w:b w:val="false"/>
          <w:i w:val="false"/>
          <w:color w:val="000000"/>
          <w:sz w:val="28"/>
        </w:rPr>
        <w:t>
      8. Лекарственные средства, предназначенные для оказания амбулаторного лекарственного обеспечения в рамках ГОБМП и (или) в системе ОСМС, помечаются при отпуске штампом медицинской организации с указанием наименования медицинской организации, ее адреса и отметкой "Бесплатно".</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10. В отдаленных от районного центра населенных пунктах, при отсутствии аптек, аптечных пунктов и передвижных аптечных пунктов, обеспечение лекарственными средствами и изделиями медицинского назначения в рамках ГОБМП и (или) в системе ОСМС производится через медицинские организации, оказывающие первичную медико-санитарную помощь.</w:t>
      </w:r>
    </w:p>
    <w:bookmarkEnd w:id="50"/>
    <w:bookmarkStart w:name="z57" w:id="51"/>
    <w:p>
      <w:pPr>
        <w:spacing w:after="0"/>
        <w:ind w:left="0"/>
        <w:jc w:val="both"/>
      </w:pPr>
      <w:r>
        <w:rPr>
          <w:rFonts w:ascii="Times New Roman"/>
          <w:b w:val="false"/>
          <w:i w:val="false"/>
          <w:color w:val="000000"/>
          <w:sz w:val="28"/>
        </w:rPr>
        <w:t xml:space="preserve">
      11. Обеспечение лекарственными средствами, содержащими наркотические средства, психотропные вещества и их прекурсоры, осуществляется юридическими лицами, имеющими лицензию в сфере оборота наркотических средств, психотропных веществ и прекурсоров,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здравоохранения РК от 11.07.2023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13. Пациенты с туберкулезом при лечении в амбулаторных условиях обеспечиваются лекарственными средствами через кабинеты химизаторов медицинских организаций, оказывающих первичную медико-санитарную помощь.</w:t>
      </w:r>
    </w:p>
    <w:bookmarkEnd w:id="52"/>
    <w:bookmarkStart w:name="z65" w:id="53"/>
    <w:p>
      <w:pPr>
        <w:spacing w:after="0"/>
        <w:ind w:left="0"/>
        <w:jc w:val="both"/>
      </w:pPr>
      <w:r>
        <w:rPr>
          <w:rFonts w:ascii="Times New Roman"/>
          <w:b w:val="false"/>
          <w:i w:val="false"/>
          <w:color w:val="000000"/>
          <w:sz w:val="28"/>
        </w:rPr>
        <w:t>
      14. Обеспечение антиретровирусными препаратами для лечения и профилактики ВИЧ-инфекции осуществляется через медицинские организации, оказывающие специализированную медицинскую помощь.</w:t>
      </w:r>
    </w:p>
    <w:bookmarkEnd w:id="53"/>
    <w:bookmarkStart w:name="z66" w:id="54"/>
    <w:p>
      <w:pPr>
        <w:spacing w:after="0"/>
        <w:ind w:left="0"/>
        <w:jc w:val="both"/>
      </w:pPr>
      <w:r>
        <w:rPr>
          <w:rFonts w:ascii="Times New Roman"/>
          <w:b w:val="false"/>
          <w:i w:val="false"/>
          <w:color w:val="000000"/>
          <w:sz w:val="28"/>
        </w:rPr>
        <w:t>
      В отдаленных от областного центра населенных пунктах, при отсутствии медицинских организаций, оказывающих специализированную медицинскую помощь, обеспечение антиретровирусными препаратами для лечения и профилактики ВИЧ-инфекции, производится через медицинские организации, оказывающие первичную медико-санитарную помощь.</w:t>
      </w:r>
    </w:p>
    <w:bookmarkEnd w:id="54"/>
    <w:bookmarkStart w:name="z214" w:id="55"/>
    <w:p>
      <w:pPr>
        <w:spacing w:after="0"/>
        <w:ind w:left="0"/>
        <w:jc w:val="both"/>
      </w:pPr>
      <w:r>
        <w:rPr>
          <w:rFonts w:ascii="Times New Roman"/>
          <w:b w:val="false"/>
          <w:i w:val="false"/>
          <w:color w:val="000000"/>
          <w:sz w:val="28"/>
        </w:rPr>
        <w:t>
      14-1. Пациенты, находящиеся на поддерживающей терапии агонистами опиоидов (далее – ПТАО) обеспечиваются лекарственными средствами для ПТАО через медицинские организации, оказывающие специализированную медицинскую помощь в области охраны психического здоровья.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15. Обеспечение таргетными препаратами пациентов с онкологическими заболеваниями осуществляется медицинскими организациями, оказывающими онкологическую помощь.</w:t>
      </w:r>
    </w:p>
    <w:bookmarkEnd w:id="56"/>
    <w:bookmarkStart w:name="z68" w:id="57"/>
    <w:p>
      <w:pPr>
        <w:spacing w:after="0"/>
        <w:ind w:left="0"/>
        <w:jc w:val="both"/>
      </w:pPr>
      <w:r>
        <w:rPr>
          <w:rFonts w:ascii="Times New Roman"/>
          <w:b w:val="false"/>
          <w:i w:val="false"/>
          <w:color w:val="000000"/>
          <w:sz w:val="28"/>
        </w:rPr>
        <w:t>
      16. Обеспечение лекарственными средствами в инфузионной лекарственной форме, включая иммунологические (иммунобиологические) лекарственные препараты, осуществляется под наблюдением медицинского работника через процедурные кабинеты или кабинеты амбулаторной химиотерапии медицинских организаций, оказывающих первичную медико-санитарную помощь или специализированную медицинскую помощь в амбулаторных или стационарозамещающих условиях.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17. Обеспечение антисептическими и дезинфицирующими препаратами, показанными для лечения буллезного эпидермолиза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58"/>
    <w:bookmarkStart w:name="z70" w:id="59"/>
    <w:p>
      <w:pPr>
        <w:spacing w:after="0"/>
        <w:ind w:left="0"/>
        <w:jc w:val="both"/>
      </w:pPr>
      <w:r>
        <w:rPr>
          <w:rFonts w:ascii="Times New Roman"/>
          <w:b w:val="false"/>
          <w:i w:val="false"/>
          <w:color w:val="000000"/>
          <w:sz w:val="28"/>
        </w:rPr>
        <w:t>
      18. Обеспечение специализированными лечебными продуктами, в том числе адаптированными заменителями грудного молока, осуществляется в рамках оказания комплекса услуг первичной медико-санитарной помощи и специализированной медицинской помощи в амбулаторных условиях.</w:t>
      </w:r>
    </w:p>
    <w:bookmarkEnd w:id="59"/>
    <w:bookmarkStart w:name="z71" w:id="60"/>
    <w:p>
      <w:pPr>
        <w:spacing w:after="0"/>
        <w:ind w:left="0"/>
        <w:jc w:val="both"/>
      </w:pPr>
      <w:r>
        <w:rPr>
          <w:rFonts w:ascii="Times New Roman"/>
          <w:b w:val="false"/>
          <w:i w:val="false"/>
          <w:color w:val="000000"/>
          <w:sz w:val="28"/>
        </w:rPr>
        <w:t>
      19. Обеспечение лекарственными средствами вновь выявленных пациентов начинается с воспроизведенного лекарственного препарата (генерик) или биоаналогичного лекарственного препарата (биоаналог, биоподобный лекарственный препарат, биосимиляр), за исключением случаев отсутствия, зарегистрированных воспроизведенных лекарственных препаратов (генерик) или биоаналогичных лекарственных препаратов (биоаналог, биоподобный лекарственный препарат, биосимиляр) или индивидуальной непереносимости препарата. Перевод пациентов с оригинального препарата на воспроизведенный лекарственный препарат (генерик) или биоаналогичный лекарственный препарат (биоаналог, биоподобный лекарственный препарат, биосимиляр), или с одного воспроизведенного лекарственного препарата (генерика) на другой, осуществляется по назначению врача в соответствии с клиническими протоколами и формулярным справочником.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20. Граждане Республики Казахстан, кандасы, беженцы, иностранцы и лица без гражданства, постоянно проживающие на территории Республики Казахстан и лица, содержащиеся в следственных изоляторах и учреждениях уголовно-исполнительной (пенитенциарной) системы, подлежащие динамическому наблюдению обеспечиваются лекарственными средствами и медицинскими изделиями в амбулаторных условиях в рамках ГОБМП и (или) в системе ОСМС путем прикрепления к медицинским организациям.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21. Медицинские организации, оказывающие первичную медико-санитарную и специализированную медицинскую помощь в амбулаторных условиях, размещают в местах наглядной информации для пациентов и на интернет-ресурсе медицинской организации на казахском и русском языках Перечень, а также адреса медицинских организаций и субъектов в сфере обращения лекарственных средств и медицинских изделий, через которые осуществляется амбулаторное лекарственное обеспечение.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22. Решение об обеспечении лекарственными средствами, изделиями медицинского назначения и специализированными лечебными продуктами, не включенными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принимается местными представительными органами по представлению местных органов государственного управления здравоохранением областей, городов республиканского значения и столицы.</w:t>
      </w:r>
    </w:p>
    <w:bookmarkEnd w:id="63"/>
    <w:bookmarkStart w:name="z237" w:id="64"/>
    <w:p>
      <w:pPr>
        <w:spacing w:after="0"/>
        <w:ind w:left="0"/>
        <w:jc w:val="both"/>
      </w:pPr>
      <w:r>
        <w:rPr>
          <w:rFonts w:ascii="Times New Roman"/>
          <w:b w:val="false"/>
          <w:i w:val="false"/>
          <w:color w:val="000000"/>
          <w:sz w:val="28"/>
        </w:rPr>
        <w:t>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64"/>
    <w:bookmarkStart w:name="z238" w:id="65"/>
    <w:p>
      <w:pPr>
        <w:spacing w:after="0"/>
        <w:ind w:left="0"/>
        <w:jc w:val="both"/>
      </w:pPr>
      <w:r>
        <w:rPr>
          <w:rFonts w:ascii="Times New Roman"/>
          <w:b w:val="false"/>
          <w:i w:val="false"/>
          <w:color w:val="000000"/>
          <w:sz w:val="28"/>
        </w:rPr>
        <w:t xml:space="preserve">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утвержденными приказом Министра здравоохранения Республики Казахстан от 15 декабря 2020 года № ҚР ДСМ-280/2020 (зарегистрирован в Реестре государственной регистрации нормативных правовых актов под № 21806).</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При амбулаторном лекарственном обеспечении:</w:t>
      </w:r>
    </w:p>
    <w:bookmarkEnd w:id="66"/>
    <w:p>
      <w:pPr>
        <w:spacing w:after="0"/>
        <w:ind w:left="0"/>
        <w:jc w:val="both"/>
      </w:pPr>
      <w:r>
        <w:rPr>
          <w:rFonts w:ascii="Times New Roman"/>
          <w:b w:val="false"/>
          <w:i w:val="false"/>
          <w:color w:val="000000"/>
          <w:sz w:val="28"/>
        </w:rPr>
        <w:t>
      1) единый дистрибьютор обеспечивает отгрузку лекарственных средств и медицинских изделий с учетом фактического потребления и остатка лекарственных средств и медицинских изделий;</w:t>
      </w:r>
    </w:p>
    <w:p>
      <w:pPr>
        <w:spacing w:after="0"/>
        <w:ind w:left="0"/>
        <w:jc w:val="both"/>
      </w:pPr>
      <w:r>
        <w:rPr>
          <w:rFonts w:ascii="Times New Roman"/>
          <w:b w:val="false"/>
          <w:i w:val="false"/>
          <w:color w:val="000000"/>
          <w:sz w:val="28"/>
        </w:rPr>
        <w:t>
      2) медицинские организаций, оказывающие первичную медико-санитарную и специализированную медицинскую помощь обеспечивают выписку рецепта и выдачу лекарственных средств и медицинских изделий посредством сканирования электронного рецепта (QR-кода), предъявляемого через сервис "Социальный кошелек" в мобильном приложении "электронного правительства";</w:t>
      </w:r>
    </w:p>
    <w:p>
      <w:pPr>
        <w:spacing w:after="0"/>
        <w:ind w:left="0"/>
        <w:jc w:val="both"/>
      </w:pPr>
      <w:r>
        <w:rPr>
          <w:rFonts w:ascii="Times New Roman"/>
          <w:b w:val="false"/>
          <w:i w:val="false"/>
          <w:color w:val="000000"/>
          <w:sz w:val="28"/>
        </w:rPr>
        <w:t>
      3) местные органы государственного управления здравоохранения областей, городов республиканского значения и столицы, единый дистрибьютор, Фонд проводят мониторинг лекарственного обеспечения с использованием ИСЛО.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67"/>
    <w:p>
      <w:pPr>
        <w:spacing w:after="0"/>
        <w:ind w:left="0"/>
        <w:jc w:val="both"/>
      </w:pPr>
      <w:r>
        <w:rPr>
          <w:rFonts w:ascii="Times New Roman"/>
          <w:b w:val="false"/>
          <w:i w:val="false"/>
          <w:color w:val="000000"/>
          <w:sz w:val="28"/>
        </w:rPr>
        <w:t xml:space="preserve">
      23-1. Порядок обеспечения пациентов лекарственными средствами и медицинскими изделиями с использованием сооплаты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июля 2021 года № ҚР ДСМ-61 "Об утверждении правил осуществления сооплаты" (зарегистрирован в Реестре государственной регистрации нормативных правовых актов под № 23589).</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8"/>
    <w:p>
      <w:pPr>
        <w:spacing w:after="0"/>
        <w:ind w:left="0"/>
        <w:jc w:val="left"/>
      </w:pPr>
      <w:r>
        <w:rPr>
          <w:rFonts w:ascii="Times New Roman"/>
          <w:b/>
          <w:i w:val="false"/>
          <w:color w:val="000000"/>
        </w:rPr>
        <w:t xml:space="preserve"> Параграф 2. Порядок обеспечения лекарственными средствами и медицинскими изделиями при оказании скорой медицинской помощи, также специализированной помощи, в том числе высокотехнологичных медицинских услуг, в стационарных и стационарозамещающих условиях</w:t>
      </w:r>
    </w:p>
    <w:bookmarkEnd w:id="68"/>
    <w:bookmarkStart w:name="z77" w:id="69"/>
    <w:p>
      <w:pPr>
        <w:spacing w:after="0"/>
        <w:ind w:left="0"/>
        <w:jc w:val="both"/>
      </w:pPr>
      <w:r>
        <w:rPr>
          <w:rFonts w:ascii="Times New Roman"/>
          <w:b w:val="false"/>
          <w:i w:val="false"/>
          <w:color w:val="000000"/>
          <w:sz w:val="28"/>
        </w:rPr>
        <w:t xml:space="preserve">
      24 При оказании скорой медицинской помощи, медицинской помощи в стационарных, стационарозамещающих условиях в рамках ГОБМП и (или) в системе ОСМС обеспечение лекарственными средствами осуществляется в соответствии с лекарственными формулярами организаций здравоохранения, разработанными на основе Казахстанского национального лекарственного формуляра,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утвержденными приказом исполняющего обязанности Министра здравоохранения Республики Казахстан от 24 декабря 2020 года № ҚР ДСМ-326/2020 "Об утверждении правил формирования Казахстанского национального лекарственного формуляра, а также правил разработки лекарственных формуляров организаций здравоохранения" (зарегистрирован в Реестре государственной регистрации нормативных правовых актов под № 21913).</w:t>
      </w:r>
    </w:p>
    <w:bookmarkEnd w:id="69"/>
    <w:bookmarkStart w:name="z215" w:id="70"/>
    <w:p>
      <w:pPr>
        <w:spacing w:after="0"/>
        <w:ind w:left="0"/>
        <w:jc w:val="both"/>
      </w:pPr>
      <w:r>
        <w:rPr>
          <w:rFonts w:ascii="Times New Roman"/>
          <w:b w:val="false"/>
          <w:i w:val="false"/>
          <w:color w:val="000000"/>
          <w:sz w:val="28"/>
        </w:rPr>
        <w:t>
      24-1. В медицинских организациях, расположенных в учреждениях уголовно-исполнительной (пенитенциарной) системе при оказании медицинской помощи обеспечение лекарственными средствами и медицинскими изделиями осуществляется в соответствии с настоящими Правилами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25. Обеспечение лекарственными средствами и изделиями медицинского назначения при оказании скорой медицинской помощи, в том числе с привлечением медицинской авиации,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71"/>
    <w:bookmarkStart w:name="z79" w:id="72"/>
    <w:p>
      <w:pPr>
        <w:spacing w:after="0"/>
        <w:ind w:left="0"/>
        <w:jc w:val="both"/>
      </w:pPr>
      <w:r>
        <w:rPr>
          <w:rFonts w:ascii="Times New Roman"/>
          <w:b w:val="false"/>
          <w:i w:val="false"/>
          <w:color w:val="000000"/>
          <w:sz w:val="28"/>
        </w:rPr>
        <w:t xml:space="preserve">
      26. Обеспечение лекарственными средствами и изделиями медицинского назначения в медицинских организациях, оказывающих медицинскую помощь в стационарных и стационарозамещающих условиях, осуществляется в соответствии с назначениями, внесенными врачом в лист врачебных назначений по форме, в соответствии с формами учетной документации в области здравоохранения,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w:t>
      </w:r>
    </w:p>
    <w:bookmarkEnd w:id="72"/>
    <w:bookmarkStart w:name="z244" w:id="73"/>
    <w:p>
      <w:pPr>
        <w:spacing w:after="0"/>
        <w:ind w:left="0"/>
        <w:jc w:val="both"/>
      </w:pPr>
      <w:r>
        <w:rPr>
          <w:rFonts w:ascii="Times New Roman"/>
          <w:b w:val="false"/>
          <w:i w:val="false"/>
          <w:color w:val="000000"/>
          <w:sz w:val="28"/>
        </w:rPr>
        <w:t>
      Название лекарственного средства в назначении указывается под международным непатентованным наименованием, в случае назначения комбинированного лекарственного препарата указывается его состав.</w:t>
      </w:r>
    </w:p>
    <w:bookmarkEnd w:id="73"/>
    <w:bookmarkStart w:name="z245" w:id="74"/>
    <w:p>
      <w:pPr>
        <w:spacing w:after="0"/>
        <w:ind w:left="0"/>
        <w:jc w:val="both"/>
      </w:pPr>
      <w:r>
        <w:rPr>
          <w:rFonts w:ascii="Times New Roman"/>
          <w:b w:val="false"/>
          <w:i w:val="false"/>
          <w:color w:val="000000"/>
          <w:sz w:val="28"/>
        </w:rPr>
        <w:t xml:space="preserve">
      При индивидуальной непереносимости пациента допускается выписывание лекарственного средства под торговым наименованием,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Республики Казахстан от от 2 октября 2020 года № ҚР ДСМ-112/2020 (зарегистрирован в Реестре государственной регистрации нормативных правовых актов под № 21493).</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27. Лекарственные средства и медицинские изделия, предназначенные для оказания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помечаются при поступлении штампом медицинской организации с указанием наименования медицинской организации, ее адреса и отметкой "Бесплатно".</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28. Лекарственные средства и медицинские изделия при оказании скорой медицинской помощи, медицинской помощи в стационарных, стационарозамещающих условиях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 и медицинских изделий.</w:t>
      </w:r>
    </w:p>
    <w:bookmarkEnd w:id="76"/>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медицинские изделия, анализа данных обеспечения граждан, местные органы государственного управления здравоохранением областей, городов республиканского значения и столицы осуществляют мониторинг работы медицинских информационных систем, в том числе по лекарственному обеспечению, и обеспечение своевременности внесения данных и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29. Лекарственные средства и медицинские изделия,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 подлежат раздельному хранению и учету.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30. Выдача аптечек матери и ребенка новорожденным осуществляется при выписке из организаций родовспоможения. Отметка о выдаче аптечек матери и ребенка вносится в </w:t>
      </w:r>
      <w:r>
        <w:rPr>
          <w:rFonts w:ascii="Times New Roman"/>
          <w:b w:val="false"/>
          <w:i w:val="false"/>
          <w:color w:val="000000"/>
          <w:sz w:val="28"/>
        </w:rPr>
        <w:t>историю развития</w:t>
      </w:r>
      <w:r>
        <w:rPr>
          <w:rFonts w:ascii="Times New Roman"/>
          <w:b w:val="false"/>
          <w:i w:val="false"/>
          <w:color w:val="000000"/>
          <w:sz w:val="28"/>
        </w:rPr>
        <w:t xml:space="preserve"> новорожденного по форме, в соответствии с формами учетной документации в области здравоохранения, утвержденной Приказом № ҚР ДСМ-175/2020.</w:t>
      </w:r>
    </w:p>
    <w:bookmarkEnd w:id="78"/>
    <w:bookmarkStart w:name="z86" w:id="79"/>
    <w:p>
      <w:pPr>
        <w:spacing w:after="0"/>
        <w:ind w:left="0"/>
        <w:jc w:val="both"/>
      </w:pPr>
      <w:r>
        <w:rPr>
          <w:rFonts w:ascii="Times New Roman"/>
          <w:b w:val="false"/>
          <w:i w:val="false"/>
          <w:color w:val="000000"/>
          <w:sz w:val="28"/>
        </w:rPr>
        <w:t>
      31. Инвентаризация лекарственных средств и медицинских изделий, хранящихся в медицинских организациях, проводится не реже одного раза в год.</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8" w:id="80"/>
    <w:p>
      <w:pPr>
        <w:spacing w:after="0"/>
        <w:ind w:left="0"/>
        <w:jc w:val="left"/>
      </w:pPr>
      <w:r>
        <w:rPr>
          <w:rFonts w:ascii="Times New Roman"/>
          <w:b/>
          <w:i w:val="false"/>
          <w:color w:val="000000"/>
        </w:rPr>
        <w:t xml:space="preserve">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89" w:id="81"/>
    <w:p>
      <w:pPr>
        <w:spacing w:after="0"/>
        <w:ind w:left="0"/>
        <w:jc w:val="left"/>
      </w:pPr>
      <w:r>
        <w:rPr>
          <w:rFonts w:ascii="Times New Roman"/>
          <w:b/>
          <w:i w:val="false"/>
          <w:color w:val="000000"/>
        </w:rPr>
        <w:t xml:space="preserve"> Глава 1. Общие положения</w:t>
      </w:r>
    </w:p>
    <w:bookmarkEnd w:id="81"/>
    <w:bookmarkStart w:name="z90" w:id="82"/>
    <w:p>
      <w:pPr>
        <w:spacing w:after="0"/>
        <w:ind w:left="0"/>
        <w:jc w:val="both"/>
      </w:pPr>
      <w:r>
        <w:rPr>
          <w:rFonts w:ascii="Times New Roman"/>
          <w:b w:val="false"/>
          <w:i w:val="false"/>
          <w:color w:val="000000"/>
          <w:sz w:val="28"/>
        </w:rPr>
        <w:t xml:space="preserve">
      1. Настоящие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3"/>
    <w:bookmarkStart w:name="z92" w:id="84"/>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84"/>
    <w:bookmarkStart w:name="z262" w:id="85"/>
    <w:p>
      <w:pPr>
        <w:spacing w:after="0"/>
        <w:ind w:left="0"/>
        <w:jc w:val="both"/>
      </w:pPr>
      <w:r>
        <w:rPr>
          <w:rFonts w:ascii="Times New Roman"/>
          <w:b w:val="false"/>
          <w:i w:val="false"/>
          <w:color w:val="000000"/>
          <w:sz w:val="28"/>
        </w:rPr>
        <w:t>
      1-1)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85"/>
    <w:bookmarkStart w:name="z93" w:id="86"/>
    <w:p>
      <w:pPr>
        <w:spacing w:after="0"/>
        <w:ind w:left="0"/>
        <w:jc w:val="both"/>
      </w:pPr>
      <w:r>
        <w:rPr>
          <w:rFonts w:ascii="Times New Roman"/>
          <w:b w:val="false"/>
          <w:i w:val="false"/>
          <w:color w:val="000000"/>
          <w:sz w:val="28"/>
        </w:rPr>
        <w:t xml:space="preserve">
      2)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86"/>
    <w:bookmarkStart w:name="z94" w:id="87"/>
    <w:p>
      <w:pPr>
        <w:spacing w:after="0"/>
        <w:ind w:left="0"/>
        <w:jc w:val="both"/>
      </w:pPr>
      <w:r>
        <w:rPr>
          <w:rFonts w:ascii="Times New Roman"/>
          <w:b w:val="false"/>
          <w:i w:val="false"/>
          <w:color w:val="000000"/>
          <w:sz w:val="28"/>
        </w:rPr>
        <w:t>
      3)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(далее – Перечень)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87"/>
    <w:bookmarkStart w:name="z95" w:id="88"/>
    <w:p>
      <w:pPr>
        <w:spacing w:after="0"/>
        <w:ind w:left="0"/>
        <w:jc w:val="both"/>
      </w:pPr>
      <w:r>
        <w:rPr>
          <w:rFonts w:ascii="Times New Roman"/>
          <w:b w:val="false"/>
          <w:i w:val="false"/>
          <w:color w:val="000000"/>
          <w:sz w:val="28"/>
        </w:rPr>
        <w:t>
      4) установленная суточная доза – это величина, соответствующая средней суточной дозе лекарственного средства при применении по основным показаниям, устанавливаемая для каждого активного ингредиента и лекарственной формы;</w:t>
      </w:r>
    </w:p>
    <w:bookmarkEnd w:id="88"/>
    <w:bookmarkStart w:name="z96" w:id="89"/>
    <w:p>
      <w:pPr>
        <w:spacing w:after="0"/>
        <w:ind w:left="0"/>
        <w:jc w:val="both"/>
      </w:pPr>
      <w:r>
        <w:rPr>
          <w:rFonts w:ascii="Times New Roman"/>
          <w:b w:val="false"/>
          <w:i w:val="false"/>
          <w:color w:val="000000"/>
          <w:sz w:val="28"/>
        </w:rPr>
        <w:t>
      5)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89"/>
    <w:bookmarkStart w:name="z97" w:id="90"/>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0"/>
    <w:bookmarkStart w:name="z98" w:id="91"/>
    <w:p>
      <w:pPr>
        <w:spacing w:after="0"/>
        <w:ind w:left="0"/>
        <w:jc w:val="both"/>
      </w:pPr>
      <w:r>
        <w:rPr>
          <w:rFonts w:ascii="Times New Roman"/>
          <w:b w:val="false"/>
          <w:i w:val="false"/>
          <w:color w:val="000000"/>
          <w:sz w:val="28"/>
        </w:rPr>
        <w:t>
      7)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91"/>
    <w:bookmarkStart w:name="z99" w:id="92"/>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92"/>
    <w:bookmarkStart w:name="z100" w:id="93"/>
    <w:p>
      <w:pPr>
        <w:spacing w:after="0"/>
        <w:ind w:left="0"/>
        <w:jc w:val="both"/>
      </w:pPr>
      <w:r>
        <w:rPr>
          <w:rFonts w:ascii="Times New Roman"/>
          <w:b w:val="false"/>
          <w:i w:val="false"/>
          <w:color w:val="000000"/>
          <w:sz w:val="28"/>
        </w:rPr>
        <w:t>
      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приказами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4"/>
    <w:p>
      <w:pPr>
        <w:spacing w:after="0"/>
        <w:ind w:left="0"/>
        <w:jc w:val="left"/>
      </w:pPr>
      <w:r>
        <w:rPr>
          <w:rFonts w:ascii="Times New Roman"/>
          <w:b/>
          <w:i w:val="false"/>
          <w:color w:val="000000"/>
        </w:rPr>
        <w:t xml:space="preserve"> Глава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94"/>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02" w:id="95"/>
    <w:p>
      <w:pPr>
        <w:spacing w:after="0"/>
        <w:ind w:left="0"/>
        <w:jc w:val="both"/>
      </w:pPr>
      <w:r>
        <w:rPr>
          <w:rFonts w:ascii="Times New Roman"/>
          <w:b w:val="false"/>
          <w:i w:val="false"/>
          <w:color w:val="000000"/>
          <w:sz w:val="28"/>
        </w:rPr>
        <w:t>
      3. Потребность в лекарственных средствах и медицинских изделиях в рамках гарантированного объема бесплатной медицинской помощи (далее –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ОСМС) формируется медицинскими организациями:</w:t>
      </w:r>
    </w:p>
    <w:bookmarkEnd w:id="95"/>
    <w:bookmarkStart w:name="z216" w:id="96"/>
    <w:p>
      <w:pPr>
        <w:spacing w:after="0"/>
        <w:ind w:left="0"/>
        <w:jc w:val="both"/>
      </w:pPr>
      <w:r>
        <w:rPr>
          <w:rFonts w:ascii="Times New Roman"/>
          <w:b w:val="false"/>
          <w:i w:val="false"/>
          <w:color w:val="000000"/>
          <w:sz w:val="28"/>
        </w:rPr>
        <w:t>
      1) при оказании скорой медицинской помощи, а также специализированной медицинской помощи, в том числе высокотехнологичной, в стационарных и стационарозамещающих условиях в соответствии с лекарственными формулярами;</w:t>
      </w:r>
    </w:p>
    <w:bookmarkEnd w:id="96"/>
    <w:bookmarkStart w:name="z217" w:id="97"/>
    <w:p>
      <w:pPr>
        <w:spacing w:after="0"/>
        <w:ind w:left="0"/>
        <w:jc w:val="both"/>
      </w:pPr>
      <w:r>
        <w:rPr>
          <w:rFonts w:ascii="Times New Roman"/>
          <w:b w:val="false"/>
          <w:i w:val="false"/>
          <w:color w:val="000000"/>
          <w:sz w:val="28"/>
        </w:rPr>
        <w:t>
      2) при оказании первичной медико-санитарной и специализированной медицинской помощи в амбулаторных условиях в соответствии с перечнем.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4. Потребность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формируется на трехлетний период.</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5. Расчет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производится в соответствии с методикой формирования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указанной в главе 3 настоящих Правил, с учетом следующих сведений:</w:t>
      </w:r>
    </w:p>
    <w:bookmarkEnd w:id="99"/>
    <w:bookmarkStart w:name="z219" w:id="100"/>
    <w:p>
      <w:pPr>
        <w:spacing w:after="0"/>
        <w:ind w:left="0"/>
        <w:jc w:val="both"/>
      </w:pPr>
      <w:r>
        <w:rPr>
          <w:rFonts w:ascii="Times New Roman"/>
          <w:b w:val="false"/>
          <w:i w:val="false"/>
          <w:color w:val="000000"/>
          <w:sz w:val="28"/>
        </w:rPr>
        <w:t>
      1) данные динамики заболеваемости и (или) эпидемиологической ситуации в регионе;</w:t>
      </w:r>
    </w:p>
    <w:bookmarkEnd w:id="100"/>
    <w:bookmarkStart w:name="z220" w:id="101"/>
    <w:p>
      <w:pPr>
        <w:spacing w:after="0"/>
        <w:ind w:left="0"/>
        <w:jc w:val="both"/>
      </w:pPr>
      <w:r>
        <w:rPr>
          <w:rFonts w:ascii="Times New Roman"/>
          <w:b w:val="false"/>
          <w:i w:val="false"/>
          <w:color w:val="000000"/>
          <w:sz w:val="28"/>
        </w:rPr>
        <w:t>
      2) статистические данные информационных систем "Электронный регистр диспансерных больных" (далее – ИС ЭРДБ), "Электронный регистр стационарных больных" (далее – ИС ЭРСБ), "Электронный регистр онкологических больных" (далее – ИС ЭРОБ) для определения прогнозируемого количества пациентов и (или) койко-дней;</w:t>
      </w:r>
    </w:p>
    <w:bookmarkEnd w:id="101"/>
    <w:bookmarkStart w:name="z221" w:id="102"/>
    <w:p>
      <w:pPr>
        <w:spacing w:after="0"/>
        <w:ind w:left="0"/>
        <w:jc w:val="both"/>
      </w:pPr>
      <w:r>
        <w:rPr>
          <w:rFonts w:ascii="Times New Roman"/>
          <w:b w:val="false"/>
          <w:i w:val="false"/>
          <w:color w:val="000000"/>
          <w:sz w:val="28"/>
        </w:rPr>
        <w:t>
      3) значения установленной суточной дозы (далее – УСД) и длительности приема (количество дней) для лекарственных средств согласно данным Сотрудничающего центра Всемирной организации здравоохранения по методологии лекарственной статистики (www.whocc.no) (далее – ВОЗ).</w:t>
      </w:r>
    </w:p>
    <w:bookmarkEnd w:id="102"/>
    <w:bookmarkStart w:name="z222" w:id="103"/>
    <w:p>
      <w:pPr>
        <w:spacing w:after="0"/>
        <w:ind w:left="0"/>
        <w:jc w:val="both"/>
      </w:pPr>
      <w:r>
        <w:rPr>
          <w:rFonts w:ascii="Times New Roman"/>
          <w:b w:val="false"/>
          <w:i w:val="false"/>
          <w:color w:val="000000"/>
          <w:sz w:val="28"/>
        </w:rPr>
        <w:t>
      При отсутствии значений УСД рассчитанной ВОЗ, расчет УСД производится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w:t>
      </w:r>
    </w:p>
    <w:bookmarkEnd w:id="103"/>
    <w:bookmarkStart w:name="z223" w:id="104"/>
    <w:p>
      <w:pPr>
        <w:spacing w:after="0"/>
        <w:ind w:left="0"/>
        <w:jc w:val="both"/>
      </w:pPr>
      <w:r>
        <w:rPr>
          <w:rFonts w:ascii="Times New Roman"/>
          <w:b w:val="false"/>
          <w:i w:val="false"/>
          <w:color w:val="000000"/>
          <w:sz w:val="28"/>
        </w:rPr>
        <w:t>
      4) средняя курсовая продолжительность применения лекарственных средств и медицинских изделий, с учетом схем лечения и дозировок, рекомендованных клиническими протоколами Республики Казахстан и (или) согласно инструкции по медицинскому применению лекарственного средства (для больных хроническими заболеваниями, нуждающихся в постоянном применении лекарственных средств и медицинских изделий равна количеству дней в году);</w:t>
      </w:r>
    </w:p>
    <w:bookmarkEnd w:id="104"/>
    <w:bookmarkStart w:name="z224" w:id="105"/>
    <w:p>
      <w:pPr>
        <w:spacing w:after="0"/>
        <w:ind w:left="0"/>
        <w:jc w:val="both"/>
      </w:pPr>
      <w:r>
        <w:rPr>
          <w:rFonts w:ascii="Times New Roman"/>
          <w:b w:val="false"/>
          <w:i w:val="false"/>
          <w:color w:val="000000"/>
          <w:sz w:val="28"/>
        </w:rPr>
        <w:t>
      5) предельная цена на международное непатентованное наименование лекарственного средства или техническую характеристику медицинского изделия и (или) на торговое наименование лекарственного средства или медицинского изделия в рамках ГОБМП и (или) в системе ОСМС, утвержденная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3" w:id="106"/>
    <w:p>
      <w:pPr>
        <w:spacing w:after="0"/>
        <w:ind w:left="0"/>
        <w:jc w:val="left"/>
      </w:pPr>
      <w:r>
        <w:rPr>
          <w:rFonts w:ascii="Times New Roman"/>
          <w:b/>
          <w:i w:val="false"/>
          <w:color w:val="000000"/>
        </w:rPr>
        <w:t xml:space="preserve"> Параграф 1.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стационарных и стационарозамещающих условиях</w:t>
      </w:r>
    </w:p>
    <w:bookmarkEnd w:id="106"/>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4" w:id="107"/>
    <w:p>
      <w:pPr>
        <w:spacing w:after="0"/>
        <w:ind w:left="0"/>
        <w:jc w:val="both"/>
      </w:pPr>
      <w:r>
        <w:rPr>
          <w:rFonts w:ascii="Times New Roman"/>
          <w:b w:val="false"/>
          <w:i w:val="false"/>
          <w:color w:val="000000"/>
          <w:sz w:val="28"/>
        </w:rPr>
        <w:t>
      6. Медицинская организация в срок до 1 марта текущего финансового года формирует потребность:</w:t>
      </w:r>
    </w:p>
    <w:bookmarkEnd w:id="107"/>
    <w:bookmarkStart w:name="z226" w:id="108"/>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у Единого дистрибьютора (далее – список Единого дистрибьютора) на трехлетний период;</w:t>
      </w:r>
    </w:p>
    <w:bookmarkEnd w:id="108"/>
    <w:bookmarkStart w:name="z227" w:id="109"/>
    <w:p>
      <w:pPr>
        <w:spacing w:after="0"/>
        <w:ind w:left="0"/>
        <w:jc w:val="both"/>
      </w:pPr>
      <w:r>
        <w:rPr>
          <w:rFonts w:ascii="Times New Roman"/>
          <w:b w:val="false"/>
          <w:i w:val="false"/>
          <w:color w:val="000000"/>
          <w:sz w:val="28"/>
        </w:rPr>
        <w:t>
      2) в лекарственных средствах и медицинских изделиях, не входящих в список Единого дистрибьютора на трехлетний период;</w:t>
      </w:r>
    </w:p>
    <w:bookmarkEnd w:id="109"/>
    <w:bookmarkStart w:name="z228" w:id="110"/>
    <w:p>
      <w:pPr>
        <w:spacing w:after="0"/>
        <w:ind w:left="0"/>
        <w:jc w:val="both"/>
      </w:pPr>
      <w:r>
        <w:rPr>
          <w:rFonts w:ascii="Times New Roman"/>
          <w:b w:val="false"/>
          <w:i w:val="false"/>
          <w:color w:val="000000"/>
          <w:sz w:val="28"/>
        </w:rPr>
        <w:t>
      3)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229" w:id="111"/>
    <w:p>
      <w:pPr>
        <w:spacing w:after="0"/>
        <w:ind w:left="0"/>
        <w:jc w:val="both"/>
      </w:pPr>
      <w:r>
        <w:rPr>
          <w:rFonts w:ascii="Times New Roman"/>
          <w:b w:val="false"/>
          <w:i w:val="false"/>
          <w:color w:val="000000"/>
          <w:sz w:val="28"/>
        </w:rPr>
        <w:t>
      6-1. Потребность в лекарственных средствах и медицинских изделиях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направляется для согласования в местные органы государственного управления здравоохранением областей, городов республиканского значения и столицы.</w:t>
      </w:r>
    </w:p>
    <w:bookmarkEnd w:id="111"/>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рассматривают потребность на предмет обоснованности объемов лекарственных средств и медицинских изделий на основе данных динамики заболеваемости и (или) эпидемиологической ситуации, фактического потребления за предыдущий год, достоверности статистических данных и прогнозируемого количества больных.</w:t>
      </w:r>
    </w:p>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формируют общую потребность на лекарственные средства и медицинские изделия и направляют в срок до 15 марта текущего финансового года в местный исполнительный орган соответствующей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7.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2"/>
    <w:bookmarkStart w:name="z118" w:id="113"/>
    <w:p>
      <w:pPr>
        <w:spacing w:after="0"/>
        <w:ind w:left="0"/>
        <w:jc w:val="left"/>
      </w:pPr>
      <w:r>
        <w:rPr>
          <w:rFonts w:ascii="Times New Roman"/>
          <w:b/>
          <w:i w:val="false"/>
          <w:color w:val="000000"/>
        </w:rPr>
        <w:t xml:space="preserve"> Параграф 2.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при оказании медицинской помощи в амбулаторных условиях</w:t>
      </w:r>
    </w:p>
    <w:bookmarkEnd w:id="113"/>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19" w:id="114"/>
    <w:p>
      <w:pPr>
        <w:spacing w:after="0"/>
        <w:ind w:left="0"/>
        <w:jc w:val="both"/>
      </w:pPr>
      <w:r>
        <w:rPr>
          <w:rFonts w:ascii="Times New Roman"/>
          <w:b w:val="false"/>
          <w:i w:val="false"/>
          <w:color w:val="000000"/>
          <w:sz w:val="28"/>
        </w:rPr>
        <w:t>
      8. Медицинская организация в срок до 15 марта текущего финансового года формирует потребность на трехлетний период:</w:t>
      </w:r>
    </w:p>
    <w:bookmarkEnd w:id="114"/>
    <w:bookmarkStart w:name="z231" w:id="115"/>
    <w:p>
      <w:pPr>
        <w:spacing w:after="0"/>
        <w:ind w:left="0"/>
        <w:jc w:val="both"/>
      </w:pPr>
      <w:r>
        <w:rPr>
          <w:rFonts w:ascii="Times New Roman"/>
          <w:b w:val="false"/>
          <w:i w:val="false"/>
          <w:color w:val="000000"/>
          <w:sz w:val="28"/>
        </w:rPr>
        <w:t>
      1) в лекарственных средствах и медицинских изделиях, входящих в список лекарственных средств и медицинских изделий, закупаемых в рамках ГОБМП и (или) в системе ОСМС;</w:t>
      </w:r>
    </w:p>
    <w:bookmarkEnd w:id="115"/>
    <w:bookmarkStart w:name="z232" w:id="116"/>
    <w:p>
      <w:pPr>
        <w:spacing w:after="0"/>
        <w:ind w:left="0"/>
        <w:jc w:val="both"/>
      </w:pPr>
      <w:r>
        <w:rPr>
          <w:rFonts w:ascii="Times New Roman"/>
          <w:b w:val="false"/>
          <w:i w:val="false"/>
          <w:color w:val="000000"/>
          <w:sz w:val="28"/>
        </w:rPr>
        <w:t>
      2) в лекарственных средствах и медицинских изделиях, в рамках дополнительного объема ГОБМП, закупаемых за счет средств местного бюджета.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05.08.2022 </w:t>
      </w:r>
      <w:r>
        <w:rPr>
          <w:rFonts w:ascii="Times New Roman"/>
          <w:b w:val="false"/>
          <w:i w:val="false"/>
          <w:color w:val="00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9. Сформированная потребность в лекарственных средствах и медицинских изделиях согласовывается формулярной комиссией медицинской организации.</w:t>
      </w:r>
    </w:p>
    <w:bookmarkEnd w:id="117"/>
    <w:bookmarkStart w:name="z123" w:id="118"/>
    <w:p>
      <w:pPr>
        <w:spacing w:after="0"/>
        <w:ind w:left="0"/>
        <w:jc w:val="both"/>
      </w:pPr>
      <w:r>
        <w:rPr>
          <w:rFonts w:ascii="Times New Roman"/>
          <w:b w:val="false"/>
          <w:i w:val="false"/>
          <w:color w:val="000000"/>
          <w:sz w:val="28"/>
        </w:rPr>
        <w:t>
      10. Медицинская организация формирует потребность в лекарственных средствах и медицинских изделиях, указанных в подпункте 2) пункта 8 настоящих Правил, в форме заявки, подписанной уполномоченным должностным лицом медицинской организации, либо лицом, его замещающим, и направляет в местный орган управления здравоохранением областей, городов республиканского значения и столицы для финансирования за счет средств местного бюджета в рамках дополнительного объема ГОБМП.</w:t>
      </w:r>
    </w:p>
    <w:bookmarkEnd w:id="118"/>
    <w:bookmarkStart w:name="z124" w:id="119"/>
    <w:p>
      <w:pPr>
        <w:spacing w:after="0"/>
        <w:ind w:left="0"/>
        <w:jc w:val="both"/>
      </w:pPr>
      <w:r>
        <w:rPr>
          <w:rFonts w:ascii="Times New Roman"/>
          <w:b w:val="false"/>
          <w:i w:val="false"/>
          <w:color w:val="000000"/>
          <w:sz w:val="28"/>
        </w:rPr>
        <w:t>
      11. Сбор потребности в лекарственных средствах и медицинских изделиях, указанных в подпункте 1) пункта 8 настоящих Правил, осуществляется Фондом в ИСЛО персонифицированно с указанием нозологий, наименований, дозировок и объемов по каждой лекарственной форме лекарственных средств и характеристикам медицинских изделий, разовой дозы, кратности приема в сутки, длительности одного курса (количество дней приема в месяц), длительности приема в год (количества курсов в год), годовой потребности на пациента, выписанного и обеспеченного объема за предыдущий год (далее – Персонифицированная потребность).</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20"/>
    <w:p>
      <w:pPr>
        <w:spacing w:after="0"/>
        <w:ind w:left="0"/>
        <w:jc w:val="both"/>
      </w:pPr>
      <w:r>
        <w:rPr>
          <w:rFonts w:ascii="Times New Roman"/>
          <w:b w:val="false"/>
          <w:i w:val="false"/>
          <w:color w:val="000000"/>
          <w:sz w:val="28"/>
        </w:rPr>
        <w:t>
      11-1. В срок до 25 марта текущего финансового года Персонифицированная потребность, сформированная автоматически в ИСЛО, подписывается электронной цифровой подписью уполномоченного должностного лица медицинской организации либо лица, его замещающего.</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12. В срок до 1 апреля текущего финансового года сформированная Персонифицированная потребность региона согласовывается местными органами государственного управления здравоохранения областей, городов республиканского значения и столицы.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17. Фонд рассматривает единую заявку на лекарственные средства и медицинские изделия на трехлетний период по области, городу республиканского значения и столице на предмет доступности (или достаточности) и обеспеченности финансовыми ресурсами в рамках выделенных средств в разрезе бюджетов ГОБМП и ОСМС.</w:t>
      </w:r>
    </w:p>
    <w:bookmarkEnd w:id="122"/>
    <w:bookmarkStart w:name="z132" w:id="123"/>
    <w:p>
      <w:pPr>
        <w:spacing w:after="0"/>
        <w:ind w:left="0"/>
        <w:jc w:val="both"/>
      </w:pPr>
      <w:r>
        <w:rPr>
          <w:rFonts w:ascii="Times New Roman"/>
          <w:b w:val="false"/>
          <w:i w:val="false"/>
          <w:color w:val="000000"/>
          <w:sz w:val="28"/>
        </w:rPr>
        <w:t>
      18. Фонд на основании Персонифицированной потребности Республики Казахстан формирует проект бюджетного запроса на трехлетний период в разрезе регионов с указанием нозологий, наименований лекарственных средств и характеристике медицинских изделий, количества пациентов и направляет в уполномоченный орган не позднее 15 апреля текущего финансового года.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4"/>
    <w:p>
      <w:pPr>
        <w:spacing w:after="0"/>
        <w:ind w:left="0"/>
        <w:jc w:val="left"/>
      </w:pPr>
      <w:r>
        <w:rPr>
          <w:rFonts w:ascii="Times New Roman"/>
          <w:b/>
          <w:i w:val="false"/>
          <w:color w:val="000000"/>
        </w:rPr>
        <w:t xml:space="preserve"> Глава 3. Методика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24"/>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05.08.2022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 исключением норм в отношении лиц, оказывающих медицинскую помощь лицам, содержащимся в следственных изоляторах уголовно-исполнительной (пенитенциарной) системы, которые вводятся в действие с 01.01.2023).</w:t>
      </w:r>
    </w:p>
    <w:bookmarkStart w:name="z134" w:id="125"/>
    <w:p>
      <w:pPr>
        <w:spacing w:after="0"/>
        <w:ind w:left="0"/>
        <w:jc w:val="both"/>
      </w:pPr>
      <w:r>
        <w:rPr>
          <w:rFonts w:ascii="Times New Roman"/>
          <w:b w:val="false"/>
          <w:i w:val="false"/>
          <w:color w:val="000000"/>
          <w:sz w:val="28"/>
        </w:rPr>
        <w:t>
      19. Расчет годовой потребности на пациента в лекарственных средствах и медицинских изделиях осуществляется с учетом:</w:t>
      </w:r>
    </w:p>
    <w:bookmarkEnd w:id="125"/>
    <w:bookmarkStart w:name="z247" w:id="126"/>
    <w:p>
      <w:pPr>
        <w:spacing w:after="0"/>
        <w:ind w:left="0"/>
        <w:jc w:val="both"/>
      </w:pPr>
      <w:r>
        <w:rPr>
          <w:rFonts w:ascii="Times New Roman"/>
          <w:b w:val="false"/>
          <w:i w:val="false"/>
          <w:color w:val="000000"/>
          <w:sz w:val="28"/>
        </w:rPr>
        <w:t>
      1) суточной дозы;</w:t>
      </w:r>
    </w:p>
    <w:bookmarkEnd w:id="126"/>
    <w:bookmarkStart w:name="z248" w:id="127"/>
    <w:p>
      <w:pPr>
        <w:spacing w:after="0"/>
        <w:ind w:left="0"/>
        <w:jc w:val="both"/>
      </w:pPr>
      <w:r>
        <w:rPr>
          <w:rFonts w:ascii="Times New Roman"/>
          <w:b w:val="false"/>
          <w:i w:val="false"/>
          <w:color w:val="000000"/>
          <w:sz w:val="28"/>
        </w:rPr>
        <w:t>
      2) длительности одного курса;</w:t>
      </w:r>
    </w:p>
    <w:bookmarkEnd w:id="127"/>
    <w:bookmarkStart w:name="z249" w:id="128"/>
    <w:p>
      <w:pPr>
        <w:spacing w:after="0"/>
        <w:ind w:left="0"/>
        <w:jc w:val="both"/>
      </w:pPr>
      <w:r>
        <w:rPr>
          <w:rFonts w:ascii="Times New Roman"/>
          <w:b w:val="false"/>
          <w:i w:val="false"/>
          <w:color w:val="000000"/>
          <w:sz w:val="28"/>
        </w:rPr>
        <w:t>
      3) длительность приема в год.</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20. Для расчета годовой потребности на пациента в лекарственных средствах и медицинских изделиях в амбулаторных условиях применяются следующие формулы:</w:t>
      </w:r>
    </w:p>
    <w:bookmarkEnd w:id="129"/>
    <w:bookmarkStart w:name="z251" w:id="130"/>
    <w:p>
      <w:pPr>
        <w:spacing w:after="0"/>
        <w:ind w:left="0"/>
        <w:jc w:val="both"/>
      </w:pPr>
      <w:r>
        <w:rPr>
          <w:rFonts w:ascii="Times New Roman"/>
          <w:b w:val="false"/>
          <w:i w:val="false"/>
          <w:color w:val="000000"/>
          <w:sz w:val="28"/>
        </w:rPr>
        <w:t>
      Расчет годовой потребности на пациента = суточная доза * длительность одного курса * длительность приема в год.</w:t>
      </w:r>
    </w:p>
    <w:bookmarkEnd w:id="130"/>
    <w:bookmarkStart w:name="z252" w:id="131"/>
    <w:p>
      <w:pPr>
        <w:spacing w:after="0"/>
        <w:ind w:left="0"/>
        <w:jc w:val="both"/>
      </w:pPr>
      <w:r>
        <w:rPr>
          <w:rFonts w:ascii="Times New Roman"/>
          <w:b w:val="false"/>
          <w:i w:val="false"/>
          <w:color w:val="000000"/>
          <w:sz w:val="28"/>
        </w:rPr>
        <w:t>
      Суточной дозы = разовой дозы * кратность приема в сутки.</w:t>
      </w:r>
    </w:p>
    <w:bookmarkEnd w:id="131"/>
    <w:bookmarkStart w:name="z253" w:id="132"/>
    <w:p>
      <w:pPr>
        <w:spacing w:after="0"/>
        <w:ind w:left="0"/>
        <w:jc w:val="both"/>
      </w:pPr>
      <w:r>
        <w:rPr>
          <w:rFonts w:ascii="Times New Roman"/>
          <w:b w:val="false"/>
          <w:i w:val="false"/>
          <w:color w:val="000000"/>
          <w:sz w:val="28"/>
        </w:rPr>
        <w:t>
      Длительность одного курса = количество дней приема в месяц.</w:t>
      </w:r>
    </w:p>
    <w:bookmarkEnd w:id="132"/>
    <w:bookmarkStart w:name="z254" w:id="133"/>
    <w:p>
      <w:pPr>
        <w:spacing w:after="0"/>
        <w:ind w:left="0"/>
        <w:jc w:val="both"/>
      </w:pPr>
      <w:r>
        <w:rPr>
          <w:rFonts w:ascii="Times New Roman"/>
          <w:b w:val="false"/>
          <w:i w:val="false"/>
          <w:color w:val="000000"/>
          <w:sz w:val="28"/>
        </w:rPr>
        <w:t>
      Длительность приема в год = количества курсов в год.</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134"/>
    <w:p>
      <w:pPr>
        <w:spacing w:after="0"/>
        <w:ind w:left="0"/>
        <w:jc w:val="both"/>
      </w:pPr>
      <w:r>
        <w:rPr>
          <w:rFonts w:ascii="Times New Roman"/>
          <w:b w:val="false"/>
          <w:i w:val="false"/>
          <w:color w:val="000000"/>
          <w:sz w:val="28"/>
        </w:rPr>
        <w:t>
      20-1. Фонд направляет в уполномоченный орган анализ расхождений между установленным лимитом и Персонифицированной потребностью в разрезе медицинских организаций, рассчитанный по следующей формуле:</w:t>
      </w:r>
    </w:p>
    <w:bookmarkEnd w:id="134"/>
    <w:p>
      <w:pPr>
        <w:spacing w:after="0"/>
        <w:ind w:left="0"/>
        <w:jc w:val="both"/>
      </w:pPr>
      <w:r>
        <w:rPr>
          <w:rFonts w:ascii="Times New Roman"/>
          <w:b w:val="false"/>
          <w:i w:val="false"/>
          <w:color w:val="000000"/>
          <w:sz w:val="28"/>
        </w:rPr>
        <w:t>
      Распределение по медицинским организациям установленного лимита на следующий финансовый год = доля фактического потребления медицинской организаций текущего финансового года * установленный лимит республики на следующий финансовый год.</w:t>
      </w:r>
    </w:p>
    <w:p>
      <w:pPr>
        <w:spacing w:after="0"/>
        <w:ind w:left="0"/>
        <w:jc w:val="both"/>
      </w:pPr>
      <w:r>
        <w:rPr>
          <w:rFonts w:ascii="Times New Roman"/>
          <w:b w:val="false"/>
          <w:i w:val="false"/>
          <w:color w:val="000000"/>
          <w:sz w:val="28"/>
        </w:rPr>
        <w:t>
      Доля фактического потребления медицинской организаций текущего финансового года = сумма фактического потребления медицинской организации текущего финансового года / общая сумма факта потребления республики текущего финансового года.</w:t>
      </w:r>
    </w:p>
    <w:p>
      <w:pPr>
        <w:spacing w:after="0"/>
        <w:ind w:left="0"/>
        <w:jc w:val="both"/>
      </w:pPr>
      <w:r>
        <w:rPr>
          <w:rFonts w:ascii="Times New Roman"/>
          <w:b w:val="false"/>
          <w:i w:val="false"/>
          <w:color w:val="000000"/>
          <w:sz w:val="28"/>
        </w:rPr>
        <w:t>
      При этом, сумма распределения по медицинским организациям установленного лимита на следующий финансовый год не должна превышать суммы Персонифицированной потребности на следующий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и.о. Министра здравоохранения РК от 16.01.2026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21. Для расчета потребности в лекарственных средствах и медицинских изделиях для оказания медицинской помощи в стационарных и стационарозамещающих условиях применяются следующие формулы:</w:t>
      </w:r>
    </w:p>
    <w:bookmarkEnd w:id="135"/>
    <w:bookmarkStart w:name="z256" w:id="136"/>
    <w:p>
      <w:pPr>
        <w:spacing w:after="0"/>
        <w:ind w:left="0"/>
        <w:jc w:val="both"/>
      </w:pPr>
      <w:r>
        <w:rPr>
          <w:rFonts w:ascii="Times New Roman"/>
          <w:b w:val="false"/>
          <w:i w:val="false"/>
          <w:color w:val="000000"/>
          <w:sz w:val="28"/>
        </w:rPr>
        <w:t>
      Потребность = фактическое потребление за предыдущий год – прогнозный остаток на конец года.</w:t>
      </w:r>
    </w:p>
    <w:bookmarkEnd w:id="136"/>
    <w:bookmarkStart w:name="z257" w:id="137"/>
    <w:p>
      <w:pPr>
        <w:spacing w:after="0"/>
        <w:ind w:left="0"/>
        <w:jc w:val="both"/>
      </w:pPr>
      <w:r>
        <w:rPr>
          <w:rFonts w:ascii="Times New Roman"/>
          <w:b w:val="false"/>
          <w:i w:val="false"/>
          <w:color w:val="000000"/>
          <w:sz w:val="28"/>
        </w:rPr>
        <w:t>
      Фактическое потребление за предыдущий год = объем лекарственных средств использованный за предыдущий год.</w:t>
      </w:r>
    </w:p>
    <w:bookmarkEnd w:id="137"/>
    <w:bookmarkStart w:name="z258" w:id="138"/>
    <w:p>
      <w:pPr>
        <w:spacing w:after="0"/>
        <w:ind w:left="0"/>
        <w:jc w:val="both"/>
      </w:pPr>
      <w:r>
        <w:rPr>
          <w:rFonts w:ascii="Times New Roman"/>
          <w:b w:val="false"/>
          <w:i w:val="false"/>
          <w:color w:val="000000"/>
          <w:sz w:val="28"/>
        </w:rPr>
        <w:t>
      Прогнозный остаток на конец года = остаток на начало года (количество лекарственного средства на начало года) + приход (ожидаемое или фактическое поступление лекарственного средства в течение года) – расход (прогнозируемое или фактическое использование лекарственных средств).</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139"/>
    <w:p>
      <w:pPr>
        <w:spacing w:after="0"/>
        <w:ind w:left="0"/>
        <w:jc w:val="both"/>
      </w:pPr>
      <w:r>
        <w:rPr>
          <w:rFonts w:ascii="Times New Roman"/>
          <w:b w:val="false"/>
          <w:i w:val="false"/>
          <w:color w:val="000000"/>
          <w:sz w:val="28"/>
        </w:rPr>
        <w:t xml:space="preserve">
      22. Расчет потребности в лекарственных средствах, содержащих наркотические средства и психотропные вещества,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22 в соответствии с приказом и.о. Министра здравоохранения РК от 12.03.2025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ДСМ-89</w:t>
            </w:r>
          </w:p>
        </w:tc>
      </w:tr>
    </w:tbl>
    <w:bookmarkStart w:name="z180" w:id="140"/>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40"/>
    <w:bookmarkStart w:name="z181"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12199).</w:t>
      </w:r>
    </w:p>
    <w:bookmarkEnd w:id="141"/>
    <w:bookmarkStart w:name="z182"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мая 2019 года № ҚР ДСМ-75 "О внесении изменения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18677).</w:t>
      </w:r>
    </w:p>
    <w:bookmarkEnd w:id="142"/>
    <w:bookmarkStart w:name="z183"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мая 2020 года № ҚР ДСМ-51/2020 "О внесении изменений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под № 20672).</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