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532" w14:textId="cf0a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августа 2021 года № 4. Зарегистрирован в Министерстве юстиции Республики Казахстан 11 августа 2021 года № 23942.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финансовому мониторингу от 25.11.2025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финансовому мониторингу от 25.11.2025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финансовому мониторингу от 25.11.2025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2020 года № 926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сектора" (зарегистрирован в Реестре государственной регистрации нормативных правовых актов под № 21300).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Председателя Агентства РК по финансовому мониторингу от 25.11.2025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нефинансового сектора (далее – Требования) разработаны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Международными стандартами Группы разработки финансовых мер борьбы с отмыванием денег (ФАТФ) для субъектов финансового мониторинга, предусмотренных подпунктами 7), 8), 13), 15), 16), 18), 21) и 22)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субъект).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внутреннего контроля являются документом, который регламентирует организационные основы работы, направленные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и устанавливает порядок действий субъекта в целях ПОД/ФТ/ФРОМУ.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внутреннего контроля включают в себя программы, предусмотренные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вправе включать в программы правил внутреннего контроля положения, непредусмотренные Требованиями.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внутреннего контроля утверждаются субъектом (высшим органом управления либо руководителем) и размещаются в личном кабинете.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правил внутреннего контроля, в том числе о наличии безупречной деловой репутации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Программа организации внутреннего контроля включает: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назначения лица, ответственного за реализацию и соблюдение правил внутреннего контроля (далее – ответственное лицо);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полномочия и обязанности, возлагаемые на ответственное лицо;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полномочия и обязанности структурного подразделения, выполняющего функции по ПОД/ФТ/ФРОМУ (при наличии).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такого структурного подразделения принимается юридическими лицами самостоятельно исходя из особенностей структуры, штатной численности, клиентской базы и степени (уровня) риска совершения клиентом подозрительных операций с деньгами и (или) иным имуществом (далее – подозрительная операция);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внесения изменений в правила внутреннего контроля;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проверки системы внутреннего контроля;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порядок хранения документов и сведений, полученных в результате реализации обязанностей по ПОД/ФТ/ФРОМУ.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Ответственным лицом назначается физическое лицо, являющееся работником субъекта на основании трудового договора и соответствующее следующим требованиям: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статусом руководителя (не ниже уровня руководителя структурного подразделения) и подчиняющееся непосредственно руководителю юридического лица;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высшее или среднее профессиональное образование;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стаж работы не менее 2 (двух) лет в сфере ПОД/ФТ/ФРОМУ либо в сфере деятельности субъекта;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безупречную деловую репутацию;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сертификат о прохождении тестирования на знание законодательства Республики Казахстан о ПОД/ФТ/ФРОМУ (далее – сертификат). Сертификат размещается в личном кабинете субъекта.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 которое возлагаются обязанности ответственного лица на период его временного отсутствия (отпуск, временная нетрудоспособность, служебная командировка), соответствует требованиям, предъявляемым к ответственному лицу.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назначает себя ответственным лицом, в случае если он является индивидуальным предпринимателем либо физическим лицом. При этом требования, установленные для ответственного лица, на него не распространяются, за исключением наличия сертификата.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Субъектом не реже 1 (одного) раза в год проводится проверка системы внутреннего контроля на соответствие требованиям законодательства Республики Казахстан о ПОД/ФТ/ФРОМУ.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системы внутреннего контроля включает: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выполнения субъектом (ответственным лицом) правил внутреннего контроля и требований законодательства Республики Казахстан о ПОД/ФТ/ФРОМУ;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представление субъекту (высшему органу управления либо руководителю) письменных отчетов о результатах проведенной проверки;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мер, направленных на устранение нарушений, выявленных по результатам проверок.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системы внутреннего контроля осуществляется по решению субъекта внешним аудитом, внутренним аудитом (при его наличии) либо структурным подразделением (работником), не участвующим в системе ПОД/ФТ/ФРОМУ.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не менее 5 (пяти) лет со дня прекращения деловых отношений с клиентом обеспечивает хранение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управления рисками включает: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пересмотра степени (уровня) риска клиента;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управления рисками;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оценки рисков использования новых услуг (продуктов) и (или) программно-технических средств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ОД/ФТ/ФРОМУ), включающий разработку комплекса мер, направленных на их снижение;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результатов оценки степени (уровня) риска и управления рисками.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степени (уровня) риска осуществляется при установлении деловых отношений и в ходе деловых отношений.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(уровня) риска осуществляется по одной или по совокупности следующих категорий рисков: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со странами и (или) отдельными географическими территориями;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 клиентами;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 услугами (продуктами), каналами поставок, операциями с деньгами и (или) иным имуществом (далее – операция), совершаемыми клиентом.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устанавливает дополнительные категории рисков с учетом особенностей своей деятельности.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при оценке степени (уровня) риска учитывает следующие факторы: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национальной и секторальной оценки рисков;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виды деятельности клиентов, а также используемые ими услуги (продукты);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и сведения, а также рекомендации уполномоченного органа;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типологии, схемы и способы ОД/ФТ/ФРОМУ, размещенные на интернет-ресурсе уполномоченного органа, и от других доступных источников;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операций, видов и условий деятельности, имеющих повышенные риски совершения клиентами операций в целях ОД/ФТ/ФРОМУ, с учетом рекомендаций Группы разработки финансовых мер борьбы с отмыванием денег (ФАТФ).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разрабатывает дополнительные факторы для оценки степени (уровня) риска с учетом особенностей своей деятельности.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оценке степени (уровня) риска проводится отнесение клиентов к следующим уровням риска: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(уровень) риска;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степень (уровень) риска.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 присвоении клиенту степени (уровня) риска принимается субъектом по итогам изучения имеющейся информации о клиенте (его представителе) и бенефициарном собственнике, а также об операциях, совершаемых клиентом либо в интересах клиента.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длительном (длящимся) характере деловых отношений субъект осуществляет постоянный мониторинг уровня риска клиента.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пересмотре группы риска принимается при выявлении факторов, на основании которых оценивается степень (уровень) риска.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рисками реализуется посредством осуществления действий по снижению риска в рамках мер, предусмотренных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клиентах с высокой степенью (уровнем) риска осуществляется не реже 1 (одного) раза в полугодие.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рисков новых услуг (продуктов) и (или) программно-технических средств проводится до их введения.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 ежегодно осуществляет оценку степени (уровня) подверженности клиентов, услуг (продуктов) рискам ОД/ФТ/ФРОМУ.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степени (уровня) риска ОД/ФТ/ФРОМУ размещаются в личном кабинете субъекта в срок до 10 (десятого) января года, следующего за отчетным годом.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идентификации клиента включает: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(ФАТФ).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Способы и формы фиксирования сведений, получаемых в результате идентификации клиентов (их представителей) и бенефициарных собственников определяются субъектом самостоятельно.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Программа мониторинга и изучения операций клиентов включает: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выявления операций, подлежащих финансовому мониторингу и подозрительной деятельности;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принятия решения об отказе в проведении операции либо установлении (прекращении) деловых отношений;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периодичность проведения сверки на наличие своих клиентов, в отношении которых должны применяться меры по замораживанию операций;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принятия мер по замораживанию операций;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действий, связанных с приостановлением операций;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взаимодействия и информирования клиента о применяемых мерах по ПОД/ФТ/ФРОМУ с учетом требований, предусмотренных пунктами 5 и 5-1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взаимодействия с клиентами для осуществления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программу мониторинга и изучения операций клиентов включаются признаки подозрительных операций и (или) деятельности, типологии, схемы и способы ОД/ФТ/ФРОМУ.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вправе включить в программу мониторинга и изучения операций клиентов дополнительные признаки подозрительных операций и (или) деятельности, типологии, схемы и способы ОД/ФТ/ФРОМУ.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 признании операции и (или) деятельности клиента подозрительной принимается субъектом на основании информации о финансово-хозяйственной деятельности, финансовом положении и деловой репутации клиента (его представителя) и бенефициарного собственника.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подозрительной операции и (или) деятельности субъектом проводится мониторинг операций клиента и изучение информации, имеющейся в его распоряжении. В решении субъекта фиксируются дата и основания признания операции и (или) деятельности подозрительной.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Сообщения об операциях, подлежащих финансовому мониторингу, направляются субъектом в уполномоченный орган посредством личного кабинета.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мониторинга операций клиентов и изучения информации используются субъектом для ежегодной оценки степени (уровня) риска и управления рисками ОД/ФТ/ФРОМУ, а также для пересмотра уровня риска клиентов.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Программа подготовки и обучения субъекта в сфере ПОД/ФТ/ФРОМУ разрабатывается в соответствии с Требованиями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9 августа 2021 года № 6 (зарегистрированного в Реестре государственной регистрации нормативных правовых актов № 23952).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