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126d" w14:textId="fa01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27 июля 2021 года № 110-нқ. Зарегистрирован в Министерстве юстиции Республики Казахстан 3 августа 2021 года № 23839.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09.12.2022 </w:t>
      </w:r>
      <w:r>
        <w:rPr>
          <w:rFonts w:ascii="Times New Roman"/>
          <w:b w:val="false"/>
          <w:i w:val="false"/>
          <w:color w:val="ff0000"/>
          <w:sz w:val="28"/>
        </w:rPr>
        <w:t>№ 227-нқ</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№16073)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подпунктом 506)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"15.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 изменения месячного расчетного показателя.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разрабатываемым ежегодно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Бюджетного кодекса Республики Казахстан (далее – Прогноз социально-экономического развития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"78.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5"/>
    <w:bookmarkStart w:name="z14" w:id="6"/>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6"/>
    <w:bookmarkStart w:name="z15" w:id="7"/>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индекса изменения месячного расчетного показателя. Размер месячного расчетного показателя по годам принимается в соответствии с законодательством Республики Казахстан о республиканском бюджете.";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"79.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8"/>
    <w:bookmarkStart w:name="z18" w:id="9"/>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9"/>
    <w:bookmarkStart w:name="z19" w:id="10"/>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10"/>
    <w:bookmarkStart w:name="z20" w:id="11"/>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индекса изменения месячного расчетного показателя. Размер месячного расчетного показателя по годам принимается в соответствии с законодательством Республики Казахстан о республиканском бюджете;</w:t>
      </w:r>
    </w:p>
    <w:bookmarkEnd w:id="11"/>
    <w:bookmarkStart w:name="z21" w:id="12"/>
    <w:p>
      <w:pPr>
        <w:spacing w:after="0"/>
        <w:ind w:left="0"/>
        <w:jc w:val="both"/>
      </w:pPr>
      <w:r>
        <w:rPr>
          <w:rFonts w:ascii="Times New Roman"/>
          <w:b w:val="false"/>
          <w:i w:val="false"/>
          <w:color w:val="000000"/>
          <w:sz w:val="28"/>
        </w:rPr>
        <w:t xml:space="preserve">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12"/>
    <w:bookmarkStart w:name="z22" w:id="13"/>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индекса изменения месячного расчетного показателя или путем применения действующих сметных цен на строительные ресурсы по регионам Республики Казахстан. Размер месячного расчетного показателя по годам принимается в соответствии с законодательством Республики Казахстан о республиканском бюджете.";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xml:space="preserve">
      "В случае если строительство объекта осуществляется в разные календарные годы (переходящий объект), то,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Нормативного документа, производится расчет стоимости строительства с разбивкой по годам в зависимости от нормативной продолжительности строительства и началом строительства. Срок начала строительства заказчик представляет проектной организации с исходными данными или в процессе проектирования при составлении сметной документации.</w:t>
      </w:r>
    </w:p>
    <w:bookmarkEnd w:id="14"/>
    <w:bookmarkStart w:name="z25" w:id="15"/>
    <w:p>
      <w:pPr>
        <w:spacing w:after="0"/>
        <w:ind w:left="0"/>
        <w:jc w:val="both"/>
      </w:pPr>
      <w:r>
        <w:rPr>
          <w:rFonts w:ascii="Times New Roman"/>
          <w:b w:val="false"/>
          <w:i w:val="false"/>
          <w:color w:val="000000"/>
          <w:sz w:val="28"/>
        </w:rPr>
        <w:t>
      Разбивка по годам производится от итога по главам 1-9 (графы 4-7) последовательно в следующем порядке:</w:t>
      </w:r>
    </w:p>
    <w:bookmarkEnd w:id="15"/>
    <w:bookmarkStart w:name="z26" w:id="16"/>
    <w:p>
      <w:pPr>
        <w:spacing w:after="0"/>
        <w:ind w:left="0"/>
        <w:jc w:val="both"/>
      </w:pPr>
      <w:r>
        <w:rPr>
          <w:rFonts w:ascii="Times New Roman"/>
          <w:b w:val="false"/>
          <w:i w:val="false"/>
          <w:color w:val="000000"/>
          <w:sz w:val="28"/>
        </w:rPr>
        <w:t xml:space="preserve">
      показывается итог по главам 1-9 в текущих ценах на период разработки проекта, затем производится разбивка по годам ("в том числе:" на соответствующий год с учетом индекса изменения месячного расчетного показателя), показывается итог по главам 1-9 с учетом разбивки и далее считаются итоги аналогично порядку, изложенному в </w:t>
      </w:r>
      <w:r>
        <w:rPr>
          <w:rFonts w:ascii="Times New Roman"/>
          <w:b w:val="false"/>
          <w:i w:val="false"/>
          <w:color w:val="000000"/>
          <w:sz w:val="28"/>
        </w:rPr>
        <w:t>пункте 70</w:t>
      </w:r>
      <w:r>
        <w:rPr>
          <w:rFonts w:ascii="Times New Roman"/>
          <w:b w:val="false"/>
          <w:i w:val="false"/>
          <w:color w:val="000000"/>
          <w:sz w:val="28"/>
        </w:rPr>
        <w:t xml:space="preserve"> настоящего Нормативного документа".</w:t>
      </w:r>
    </w:p>
    <w:bookmarkEnd w:id="16"/>
    <w:bookmarkStart w:name="z27" w:id="17"/>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17"/>
    <w:bookmarkStart w:name="z28"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9" w:id="19"/>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19"/>
    <w:bookmarkStart w:name="z30"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20"/>
    <w:bookmarkStart w:name="z31"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 </w:t>
            </w:r>
          </w:p>
          <w:p>
            <w:pPr>
              <w:spacing w:after="20"/>
              <w:ind w:left="20"/>
              <w:jc w:val="both"/>
            </w:pPr>
          </w:p>
          <w:p>
            <w:pPr>
              <w:spacing w:after="20"/>
              <w:ind w:left="20"/>
              <w:jc w:val="both"/>
            </w:pPr>
            <w:r>
              <w:rPr>
                <w:rFonts w:ascii="Times New Roman"/>
                <w:b w:val="false"/>
                <w:i/>
                <w:color w:val="000000"/>
                <w:sz w:val="20"/>
              </w:rPr>
              <w:t xml:space="preserve">государственный строительный инспектор РК </w:t>
            </w:r>
          </w:p>
          <w:p>
            <w:pPr>
              <w:spacing w:after="20"/>
              <w:ind w:left="20"/>
              <w:jc w:val="both"/>
            </w:pPr>
            <w:r>
              <w:rPr>
                <w:rFonts w:ascii="Times New Roman"/>
                <w:b w:val="false"/>
                <w:i/>
                <w:color w:val="000000"/>
                <w:sz w:val="20"/>
              </w:rPr>
              <w:t xml:space="preserve">Комитета по делам строительства и </w:t>
            </w:r>
          </w:p>
          <w:p>
            <w:pPr>
              <w:spacing w:after="20"/>
              <w:ind w:left="20"/>
              <w:jc w:val="both"/>
            </w:pPr>
            <w:r>
              <w:rPr>
                <w:rFonts w:ascii="Times New Roman"/>
                <w:b w:val="false"/>
                <w:i/>
                <w:color w:val="000000"/>
                <w:sz w:val="20"/>
              </w:rPr>
              <w:t xml:space="preserve">жилищно-коммунального хозяйства </w:t>
            </w:r>
          </w:p>
          <w:p>
            <w:pPr>
              <w:spacing w:after="20"/>
              <w:ind w:left="20"/>
              <w:jc w:val="both"/>
            </w:pPr>
            <w:r>
              <w:rPr>
                <w:rFonts w:ascii="Times New Roman"/>
                <w:b w:val="false"/>
                <w:i/>
                <w:color w:val="000000"/>
                <w:sz w:val="20"/>
              </w:rPr>
              <w:t xml:space="preserve">Министерства индустрии и инфраструктурного развития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Карагойшин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