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bf22b" w14:textId="d7bf2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разработки проекта нормативов размещения серы в открытом виде на серных картах</w:t>
      </w:r>
    </w:p>
    <w:p>
      <w:pPr>
        <w:spacing w:after="0"/>
        <w:ind w:left="0"/>
        <w:jc w:val="both"/>
      </w:pPr>
      <w:r>
        <w:rPr>
          <w:rFonts w:ascii="Times New Roman"/>
          <w:b w:val="false"/>
          <w:i w:val="false"/>
          <w:color w:val="000000"/>
          <w:sz w:val="28"/>
        </w:rPr>
        <w:t>Приказ Министра экологии, геологии и природных ресурсов Республики Казахстан от 30 июля 2021 года № 281. Зарегистрирован в Министерстве юстиции Республики Казахстан 3 августа 2021 года № 23827.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43 Экологического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Методику</w:t>
      </w:r>
      <w:r>
        <w:rPr>
          <w:rFonts w:ascii="Times New Roman"/>
          <w:b w:val="false"/>
          <w:i w:val="false"/>
          <w:color w:val="000000"/>
          <w:sz w:val="28"/>
        </w:rPr>
        <w:t xml:space="preserve"> разработки проекта нормативов размещения серы в открытом виде на серных картах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2. Комитету экологического регулирования и контроля Министерства экологии, геологии и природных ресурсов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экологии, геологии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и природных ресурсов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 xml:space="preserve">Министерство здравоохранения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 xml:space="preserve">Министерство индустрии и </w:t>
      </w:r>
    </w:p>
    <w:p>
      <w:pPr>
        <w:spacing w:after="0"/>
        <w:ind w:left="0"/>
        <w:jc w:val="both"/>
      </w:pPr>
      <w:r>
        <w:rPr>
          <w:rFonts w:ascii="Times New Roman"/>
          <w:b w:val="false"/>
          <w:i w:val="false"/>
          <w:color w:val="000000"/>
          <w:sz w:val="28"/>
        </w:rPr>
        <w:t>инфраструктурного развития</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bookmarkStart w:name="z15"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 xml:space="preserve">Министерство финансов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bookmarkStart w:name="z16"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bookmarkStart w:name="z17"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bookmarkStart w:name="z18" w:id="13"/>
      <w:r>
        <w:rPr>
          <w:rFonts w:ascii="Times New Roman"/>
          <w:b w:val="false"/>
          <w:i w:val="false"/>
          <w:color w:val="000000"/>
          <w:sz w:val="28"/>
        </w:rPr>
        <w:t>
      "СОГЛАСОВАНО"</w:t>
      </w:r>
    </w:p>
    <w:bookmarkEnd w:id="13"/>
    <w:p>
      <w:pPr>
        <w:spacing w:after="0"/>
        <w:ind w:left="0"/>
        <w:jc w:val="both"/>
      </w:pPr>
      <w:r>
        <w:rPr>
          <w:rFonts w:ascii="Times New Roman"/>
          <w:b w:val="false"/>
          <w:i w:val="false"/>
          <w:color w:val="000000"/>
          <w:sz w:val="28"/>
        </w:rPr>
        <w:t xml:space="preserve">Министерство национальной экономики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bookmarkStart w:name="z19" w:id="14"/>
      <w:r>
        <w:rPr>
          <w:rFonts w:ascii="Times New Roman"/>
          <w:b w:val="false"/>
          <w:i w:val="false"/>
          <w:color w:val="000000"/>
          <w:sz w:val="28"/>
        </w:rPr>
        <w:t>
      "СОГЛАСОВАНО"</w:t>
      </w:r>
    </w:p>
    <w:bookmarkEnd w:id="14"/>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экологии, геологии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2021 года № 281</w:t>
            </w:r>
          </w:p>
        </w:tc>
      </w:tr>
    </w:tbl>
    <w:bookmarkStart w:name="z21" w:id="15"/>
    <w:p>
      <w:pPr>
        <w:spacing w:after="0"/>
        <w:ind w:left="0"/>
        <w:jc w:val="left"/>
      </w:pPr>
      <w:r>
        <w:rPr>
          <w:rFonts w:ascii="Times New Roman"/>
          <w:b/>
          <w:i w:val="false"/>
          <w:color w:val="000000"/>
        </w:rPr>
        <w:t xml:space="preserve"> Методика разработки проекта нормативов размещения серы в открытом виде на серных картах</w:t>
      </w:r>
    </w:p>
    <w:bookmarkEnd w:id="15"/>
    <w:bookmarkStart w:name="z22" w:id="16"/>
    <w:p>
      <w:pPr>
        <w:spacing w:after="0"/>
        <w:ind w:left="0"/>
        <w:jc w:val="left"/>
      </w:pPr>
      <w:r>
        <w:rPr>
          <w:rFonts w:ascii="Times New Roman"/>
          <w:b/>
          <w:i w:val="false"/>
          <w:color w:val="000000"/>
        </w:rPr>
        <w:t xml:space="preserve"> Глава 1. Общие положения</w:t>
      </w:r>
    </w:p>
    <w:bookmarkEnd w:id="16"/>
    <w:bookmarkStart w:name="z23" w:id="17"/>
    <w:p>
      <w:pPr>
        <w:spacing w:after="0"/>
        <w:ind w:left="0"/>
        <w:jc w:val="both"/>
      </w:pPr>
      <w:r>
        <w:rPr>
          <w:rFonts w:ascii="Times New Roman"/>
          <w:b w:val="false"/>
          <w:i w:val="false"/>
          <w:color w:val="000000"/>
          <w:sz w:val="28"/>
        </w:rPr>
        <w:t xml:space="preserve">
      1. Настоящая Методика разработки проекта нормативов размещения серы в открытом виде на серных картах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43 Экологического Кодекса Республики Казахстан (далее – Кодекс) и определяет алгоритм действий по обоснованию лимитов размещения серы в открытом виде на серных картах (далее – Методика).</w:t>
      </w:r>
    </w:p>
    <w:bookmarkEnd w:id="17"/>
    <w:bookmarkStart w:name="z24" w:id="18"/>
    <w:p>
      <w:pPr>
        <w:spacing w:after="0"/>
        <w:ind w:left="0"/>
        <w:jc w:val="both"/>
      </w:pPr>
      <w:r>
        <w:rPr>
          <w:rFonts w:ascii="Times New Roman"/>
          <w:b w:val="false"/>
          <w:i w:val="false"/>
          <w:color w:val="000000"/>
          <w:sz w:val="28"/>
        </w:rPr>
        <w:t>
      2. Лимиты размещения серы в открытом виде на серных картах устанавливаются в экологическом разрешении на каждый календарный год.</w:t>
      </w:r>
    </w:p>
    <w:bookmarkEnd w:id="18"/>
    <w:bookmarkStart w:name="z25" w:id="19"/>
    <w:p>
      <w:pPr>
        <w:spacing w:after="0"/>
        <w:ind w:left="0"/>
        <w:jc w:val="both"/>
      </w:pPr>
      <w:r>
        <w:rPr>
          <w:rFonts w:ascii="Times New Roman"/>
          <w:b w:val="false"/>
          <w:i w:val="false"/>
          <w:color w:val="000000"/>
          <w:sz w:val="28"/>
        </w:rPr>
        <w:t>
      3. Лимиты размещения серы в открытом виде на серных картах устанавливаются для специальной площадки – серных карт, объединенных единой инфраструктурой и оборудованных для открытого наземного хранения серы, в виде предельного количества (массы) серы, разрешенного (разрешенной) для налива и иного открытого размещения на такую серную карту.</w:t>
      </w:r>
    </w:p>
    <w:bookmarkEnd w:id="19"/>
    <w:bookmarkStart w:name="z165" w:id="20"/>
    <w:p>
      <w:pPr>
        <w:spacing w:after="0"/>
        <w:ind w:left="0"/>
        <w:jc w:val="both"/>
      </w:pPr>
      <w:r>
        <w:rPr>
          <w:rFonts w:ascii="Times New Roman"/>
          <w:b w:val="false"/>
          <w:i w:val="false"/>
          <w:color w:val="000000"/>
          <w:sz w:val="28"/>
        </w:rPr>
        <w:t>
      Сера размещается с учетом достаточной площади, вместимости, расчетного срока и соблюдения условий эксплуатации серных карт.</w:t>
      </w:r>
    </w:p>
    <w:bookmarkEnd w:id="20"/>
    <w:bookmarkStart w:name="z166" w:id="21"/>
    <w:p>
      <w:pPr>
        <w:spacing w:after="0"/>
        <w:ind w:left="0"/>
        <w:jc w:val="both"/>
      </w:pPr>
      <w:r>
        <w:rPr>
          <w:rFonts w:ascii="Times New Roman"/>
          <w:b w:val="false"/>
          <w:i w:val="false"/>
          <w:color w:val="000000"/>
          <w:sz w:val="28"/>
        </w:rPr>
        <w:t>
      Хранение серы закрытым способом в цистернах, силосах, иных резервуарах и сооружениях (складах), исключающих ее воздействие на окружающую среду, не подлежит экологическому нормированию.</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экологии и природных ресурсов РК от 28.06.2024 </w:t>
      </w:r>
      <w:r>
        <w:rPr>
          <w:rFonts w:ascii="Times New Roman"/>
          <w:b w:val="false"/>
          <w:i w:val="false"/>
          <w:color w:val="000000"/>
          <w:sz w:val="28"/>
        </w:rPr>
        <w:t>№ 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4. Лимиты размещения серы в открытом виде на серных картах относятся к нормативам допустимого антропогенного воздействия на окружающую среду.</w:t>
      </w:r>
    </w:p>
    <w:bookmarkEnd w:id="22"/>
    <w:bookmarkStart w:name="z29" w:id="23"/>
    <w:p>
      <w:pPr>
        <w:spacing w:after="0"/>
        <w:ind w:left="0"/>
        <w:jc w:val="both"/>
      </w:pPr>
      <w:r>
        <w:rPr>
          <w:rFonts w:ascii="Times New Roman"/>
          <w:b w:val="false"/>
          <w:i w:val="false"/>
          <w:color w:val="000000"/>
          <w:sz w:val="28"/>
        </w:rPr>
        <w:t>
      Лимиты размещения серы в открытом виде на серных картах при проведении операций по разведке и (или) добыче углеводородов определяют экологические условия осуществления деятельности оператора и входят в состав комплексного экологического разрешения или экологического разрешения на воздействие.</w:t>
      </w:r>
    </w:p>
    <w:bookmarkEnd w:id="23"/>
    <w:bookmarkStart w:name="z30" w:id="24"/>
    <w:p>
      <w:pPr>
        <w:spacing w:after="0"/>
        <w:ind w:left="0"/>
        <w:jc w:val="both"/>
      </w:pPr>
      <w:r>
        <w:rPr>
          <w:rFonts w:ascii="Times New Roman"/>
          <w:b w:val="false"/>
          <w:i w:val="false"/>
          <w:color w:val="000000"/>
          <w:sz w:val="28"/>
        </w:rPr>
        <w:t>
      5. Лимиты размещения серы являются основой для принятия решений о необходимости проведения технических мероприятий в целях снижения негативного воздействия объектов оператора на компоненты окружающей среды в пределах области воздействия на основе программы повышения экологической эффективности.</w:t>
      </w:r>
    </w:p>
    <w:bookmarkEnd w:id="24"/>
    <w:bookmarkStart w:name="z31" w:id="25"/>
    <w:p>
      <w:pPr>
        <w:spacing w:after="0"/>
        <w:ind w:left="0"/>
        <w:jc w:val="both"/>
      </w:pPr>
      <w:r>
        <w:rPr>
          <w:rFonts w:ascii="Times New Roman"/>
          <w:b w:val="false"/>
          <w:i w:val="false"/>
          <w:color w:val="000000"/>
          <w:sz w:val="28"/>
        </w:rPr>
        <w:t>
      6. Лимиты размещения серы пересматриваются не реже одного раза в десять лет, в составе заявки для получения экологического разрешения на воздействие. Причинами пересмотра ранее установленных лимитов размещения серы до истечения срока их действия по инициативе оператора являются:</w:t>
      </w:r>
    </w:p>
    <w:bookmarkEnd w:id="25"/>
    <w:bookmarkStart w:name="z32" w:id="26"/>
    <w:p>
      <w:pPr>
        <w:spacing w:after="0"/>
        <w:ind w:left="0"/>
        <w:jc w:val="both"/>
      </w:pPr>
      <w:r>
        <w:rPr>
          <w:rFonts w:ascii="Times New Roman"/>
          <w:b w:val="false"/>
          <w:i w:val="false"/>
          <w:color w:val="000000"/>
          <w:sz w:val="28"/>
        </w:rPr>
        <w:t xml:space="preserve">
      1) необходимость учета новых или изменения параметров существующих объектов размещения серы (серных карт), учета изменений графиков планово-ремонтных работ и перспектив развития предприятия, изменения применяемых технологий, требующих изменения экологических условий, указанных в действующем экологическом разрешении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120 Кодекса;</w:t>
      </w:r>
    </w:p>
    <w:bookmarkEnd w:id="26"/>
    <w:bookmarkStart w:name="z33" w:id="27"/>
    <w:p>
      <w:pPr>
        <w:spacing w:after="0"/>
        <w:ind w:left="0"/>
        <w:jc w:val="both"/>
      </w:pPr>
      <w:r>
        <w:rPr>
          <w:rFonts w:ascii="Times New Roman"/>
          <w:b w:val="false"/>
          <w:i w:val="false"/>
          <w:color w:val="000000"/>
          <w:sz w:val="28"/>
        </w:rPr>
        <w:t xml:space="preserve">
      2) пересмотр комплексного экологического разрешения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Кодекса.</w:t>
      </w:r>
    </w:p>
    <w:bookmarkEnd w:id="27"/>
    <w:bookmarkStart w:name="z34" w:id="28"/>
    <w:p>
      <w:pPr>
        <w:spacing w:after="0"/>
        <w:ind w:left="0"/>
        <w:jc w:val="both"/>
      </w:pPr>
      <w:r>
        <w:rPr>
          <w:rFonts w:ascii="Times New Roman"/>
          <w:b w:val="false"/>
          <w:i w:val="false"/>
          <w:color w:val="000000"/>
          <w:sz w:val="28"/>
        </w:rPr>
        <w:t xml:space="preserve">
      7. При невозможности соблюдения операторами объектов размещения серы (серными картами), расположенных на действующем объекте I категории, лимитов размещения серы (при введении государством более строгих экологических нормативов качества окружающей среды или целевых показателей качества окружающей среды) и (или) технологических нормативов, установленных в комплексном экологическом разрешении в соответствии с Кодексом, в качестве приложения к комплексному экологическому разрешению согласовывается программа повышения экологической эффективности на срок не более десяти лет. В отношении такого объекта I категории на период выполнения программы повышения экологической эффективности применяются лимиты размещения серы согласно экологическому разрешению и заключению государственной экологической экспертизы (при его наличии), действующим на дату подачи заявления на получение комплексного экологического разрешения. Такие лимиты размещения серы в случае, предусмотренном подпунктом 4)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119 Кодекса, применяются с учетом предусмотренных в программе повышения экологической эффективности показателей поэтапного снижения негативного воздействия на окружающую среду. По достижении каждого соответствующего показателя поэтапного снижения негативного воздействия на окружающую среду такой показатель становится обязательным нормативом для оператора.</w:t>
      </w:r>
    </w:p>
    <w:bookmarkEnd w:id="28"/>
    <w:bookmarkStart w:name="z35" w:id="29"/>
    <w:p>
      <w:pPr>
        <w:spacing w:after="0"/>
        <w:ind w:left="0"/>
        <w:jc w:val="left"/>
      </w:pPr>
      <w:r>
        <w:rPr>
          <w:rFonts w:ascii="Times New Roman"/>
          <w:b/>
          <w:i w:val="false"/>
          <w:color w:val="000000"/>
        </w:rPr>
        <w:t xml:space="preserve"> Глава 2. Алгоритм действий по обоснованию лимитов размещения серы в открытом виде на серных картах</w:t>
      </w:r>
    </w:p>
    <w:bookmarkEnd w:id="29"/>
    <w:bookmarkStart w:name="z36" w:id="30"/>
    <w:p>
      <w:pPr>
        <w:spacing w:after="0"/>
        <w:ind w:left="0"/>
        <w:jc w:val="both"/>
      </w:pPr>
      <w:r>
        <w:rPr>
          <w:rFonts w:ascii="Times New Roman"/>
          <w:b w:val="false"/>
          <w:i w:val="false"/>
          <w:color w:val="000000"/>
          <w:sz w:val="28"/>
        </w:rPr>
        <w:t xml:space="preserve">
      8. Лимиты размещения серы в открытом виде на серных картах обосновываются в проекте нормативов размещения серы в открытом виде на серных картах. Состав проекта нормативов размещения серы в открытом виде на серных картах приведен в </w:t>
      </w:r>
      <w:r>
        <w:rPr>
          <w:rFonts w:ascii="Times New Roman"/>
          <w:b w:val="false"/>
          <w:i w:val="false"/>
          <w:color w:val="000000"/>
          <w:sz w:val="28"/>
        </w:rPr>
        <w:t>Приложении 1</w:t>
      </w:r>
      <w:r>
        <w:rPr>
          <w:rFonts w:ascii="Times New Roman"/>
          <w:b w:val="false"/>
          <w:i w:val="false"/>
          <w:color w:val="000000"/>
          <w:sz w:val="28"/>
        </w:rPr>
        <w:t xml:space="preserve"> к настоящей Методике.</w:t>
      </w:r>
    </w:p>
    <w:bookmarkEnd w:id="30"/>
    <w:bookmarkStart w:name="z37" w:id="31"/>
    <w:p>
      <w:pPr>
        <w:spacing w:after="0"/>
        <w:ind w:left="0"/>
        <w:jc w:val="both"/>
      </w:pPr>
      <w:r>
        <w:rPr>
          <w:rFonts w:ascii="Times New Roman"/>
          <w:b w:val="false"/>
          <w:i w:val="false"/>
          <w:color w:val="000000"/>
          <w:sz w:val="28"/>
        </w:rPr>
        <w:t>
      9. Лимиты размещения серы в открытом виде на серных картах обосновываются в виде предельного количества (массы) серы, разрешенного (разрешенной) для налива и иного открытого размещения на такую серную карту.</w:t>
      </w:r>
    </w:p>
    <w:bookmarkEnd w:id="31"/>
    <w:bookmarkStart w:name="z38" w:id="32"/>
    <w:p>
      <w:pPr>
        <w:spacing w:after="0"/>
        <w:ind w:left="0"/>
        <w:jc w:val="both"/>
      </w:pPr>
      <w:r>
        <w:rPr>
          <w:rFonts w:ascii="Times New Roman"/>
          <w:b w:val="false"/>
          <w:i w:val="false"/>
          <w:color w:val="000000"/>
          <w:sz w:val="28"/>
        </w:rPr>
        <w:t>
      10. Расчетным путем обосновываются лимиты размещения серы.</w:t>
      </w:r>
    </w:p>
    <w:bookmarkEnd w:id="32"/>
    <w:bookmarkStart w:name="z39" w:id="33"/>
    <w:p>
      <w:pPr>
        <w:spacing w:after="0"/>
        <w:ind w:left="0"/>
        <w:jc w:val="both"/>
      </w:pPr>
      <w:r>
        <w:rPr>
          <w:rFonts w:ascii="Times New Roman"/>
          <w:b w:val="false"/>
          <w:i w:val="false"/>
          <w:color w:val="000000"/>
          <w:sz w:val="28"/>
        </w:rPr>
        <w:t>
      11. Лимит размещения серы определяется ежегодно в тоннах по формуле:</w:t>
      </w:r>
    </w:p>
    <w:bookmarkEnd w:id="33"/>
    <w:bookmarkStart w:name="z40" w:id="34"/>
    <w:p>
      <w:pPr>
        <w:spacing w:after="0"/>
        <w:ind w:left="0"/>
        <w:jc w:val="both"/>
      </w:pPr>
      <w:r>
        <w:rPr>
          <w:rFonts w:ascii="Times New Roman"/>
          <w:b w:val="false"/>
          <w:i w:val="false"/>
          <w:color w:val="000000"/>
          <w:sz w:val="28"/>
        </w:rPr>
        <w:t xml:space="preserve">
      М = 1/2 </w:t>
      </w:r>
    </w:p>
    <w:bookmarkEnd w:id="34"/>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Мобр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(Кп + Ка)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Кр, (1)</w:t>
      </w: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где М – лимит размещения серы, т/год;</w:t>
      </w:r>
    </w:p>
    <w:bookmarkEnd w:id="35"/>
    <w:bookmarkStart w:name="z42" w:id="36"/>
    <w:p>
      <w:pPr>
        <w:spacing w:after="0"/>
        <w:ind w:left="0"/>
        <w:jc w:val="both"/>
      </w:pPr>
      <w:r>
        <w:rPr>
          <w:rFonts w:ascii="Times New Roman"/>
          <w:b w:val="false"/>
          <w:i w:val="false"/>
          <w:color w:val="000000"/>
          <w:sz w:val="28"/>
        </w:rPr>
        <w:t>
      Мобр – объем образования серы, т/год.</w:t>
      </w:r>
    </w:p>
    <w:bookmarkEnd w:id="36"/>
    <w:bookmarkStart w:name="z43" w:id="37"/>
    <w:p>
      <w:pPr>
        <w:spacing w:after="0"/>
        <w:ind w:left="0"/>
        <w:jc w:val="both"/>
      </w:pPr>
      <w:r>
        <w:rPr>
          <w:rFonts w:ascii="Times New Roman"/>
          <w:b w:val="false"/>
          <w:i w:val="false"/>
          <w:color w:val="000000"/>
          <w:sz w:val="28"/>
        </w:rPr>
        <w:t>
      Кп, Ка и Кр, – понижающие, безразмерные коэффициенты учета степени миграции ЗВ на почвы прилегающих территорий, эолового рассеяния, рациональности рекультивации.</w:t>
      </w:r>
    </w:p>
    <w:bookmarkEnd w:id="37"/>
    <w:bookmarkStart w:name="z44" w:id="38"/>
    <w:p>
      <w:pPr>
        <w:spacing w:after="0"/>
        <w:ind w:left="0"/>
        <w:jc w:val="both"/>
      </w:pPr>
      <w:r>
        <w:rPr>
          <w:rFonts w:ascii="Times New Roman"/>
          <w:b w:val="false"/>
          <w:i w:val="false"/>
          <w:color w:val="000000"/>
          <w:sz w:val="28"/>
        </w:rPr>
        <w:t>
      12. Понижающие коэффициенты, учитывающие степень переноса загрязняющих веществ (далее – ЗВ) из серных карт на почвы прилегающих территорий (Кп) и степень эолового рассеяния ЗВ в атмосфере путем выноса дисперсий из серных карт в виде пыли (Ка), рассчитываются с учетом экспоненциального характера зависимости "доза-эффект" по формулам:</w:t>
      </w:r>
    </w:p>
    <w:bookmarkEnd w:id="38"/>
    <w:bookmarkStart w:name="z45"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45212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5212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 w:id="40"/>
    <w:p>
      <w:pPr>
        <w:spacing w:after="0"/>
        <w:ind w:left="0"/>
        <w:jc w:val="both"/>
      </w:pPr>
      <w:r>
        <w:rPr>
          <w:rFonts w:ascii="Times New Roman"/>
          <w:b w:val="false"/>
          <w:i w:val="false"/>
          <w:color w:val="000000"/>
          <w:sz w:val="28"/>
        </w:rPr>
        <w:t>
      где dп, dа – показатели уровня загрязнения, соответственно почв и атмосферного воздуха химическими элементами и соединениями, присутствующими в сере, определяемые по формулам:</w:t>
      </w:r>
    </w:p>
    <w:bookmarkEnd w:id="40"/>
    <w:bookmarkStart w:name="z47"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45720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572000" cy="109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42"/>
    <w:p>
      <w:pPr>
        <w:spacing w:after="0"/>
        <w:ind w:left="0"/>
        <w:jc w:val="both"/>
      </w:pPr>
      <w:r>
        <w:rPr>
          <w:rFonts w:ascii="Times New Roman"/>
          <w:b w:val="false"/>
          <w:i w:val="false"/>
          <w:color w:val="000000"/>
          <w:sz w:val="28"/>
        </w:rPr>
        <w:t xml:space="preserve">
      где </w:t>
      </w:r>
    </w:p>
    <w:bookmarkEnd w:id="42"/>
    <w:p>
      <w:pPr>
        <w:spacing w:after="0"/>
        <w:ind w:left="0"/>
        <w:jc w:val="both"/>
      </w:pPr>
      <w:r>
        <w:drawing>
          <wp:inline distT="0" distB="0" distL="0" distR="0">
            <wp:extent cx="41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19100" cy="419100"/>
                    </a:xfrm>
                    <a:prstGeom prst="rect">
                      <a:avLst/>
                    </a:prstGeom>
                  </pic:spPr>
                </pic:pic>
              </a:graphicData>
            </a:graphic>
          </wp:inline>
        </w:drawing>
      </w:r>
    </w:p>
    <w:p>
      <w:pPr>
        <w:spacing w:after="0"/>
        <w:ind w:left="0"/>
        <w:jc w:val="left"/>
      </w:pPr>
      <w:r>
        <w:rPr>
          <w:rFonts w:ascii="Times New Roman"/>
          <w:b w:val="false"/>
          <w:i w:val="false"/>
          <w:color w:val="000000"/>
          <w:sz w:val="28"/>
        </w:rPr>
        <w:t>– коэффициент изоэффективности для i-го загрязняющего вещества равен:</w:t>
      </w:r>
      <w:r>
        <w:br/>
      </w:r>
      <w:r>
        <w:rPr>
          <w:rFonts w:ascii="Times New Roman"/>
          <w:b w:val="false"/>
          <w:i w:val="false"/>
          <w:color w:val="000000"/>
          <w:sz w:val="28"/>
        </w:rPr>
        <w:t>
</w:t>
      </w:r>
    </w:p>
    <w:bookmarkStart w:name="z49" w:id="43"/>
    <w:p>
      <w:pPr>
        <w:spacing w:after="0"/>
        <w:ind w:left="0"/>
        <w:jc w:val="both"/>
      </w:pPr>
      <w:r>
        <w:rPr>
          <w:rFonts w:ascii="Times New Roman"/>
          <w:b w:val="false"/>
          <w:i w:val="false"/>
          <w:color w:val="000000"/>
          <w:sz w:val="28"/>
        </w:rPr>
        <w:t>
      для ЗВ первого класса опасности – 1,0;</w:t>
      </w:r>
    </w:p>
    <w:bookmarkEnd w:id="43"/>
    <w:bookmarkStart w:name="z50" w:id="44"/>
    <w:p>
      <w:pPr>
        <w:spacing w:after="0"/>
        <w:ind w:left="0"/>
        <w:jc w:val="both"/>
      </w:pPr>
      <w:r>
        <w:rPr>
          <w:rFonts w:ascii="Times New Roman"/>
          <w:b w:val="false"/>
          <w:i w:val="false"/>
          <w:color w:val="000000"/>
          <w:sz w:val="28"/>
        </w:rPr>
        <w:t>
      для ЗВ второго класса опасности – 0,5;</w:t>
      </w:r>
    </w:p>
    <w:bookmarkEnd w:id="44"/>
    <w:bookmarkStart w:name="z51" w:id="45"/>
    <w:p>
      <w:pPr>
        <w:spacing w:after="0"/>
        <w:ind w:left="0"/>
        <w:jc w:val="both"/>
      </w:pPr>
      <w:r>
        <w:rPr>
          <w:rFonts w:ascii="Times New Roman"/>
          <w:b w:val="false"/>
          <w:i w:val="false"/>
          <w:color w:val="000000"/>
          <w:sz w:val="28"/>
        </w:rPr>
        <w:t>
      для ЗВ третьего класса опасности – 0,3;</w:t>
      </w:r>
    </w:p>
    <w:bookmarkEnd w:id="45"/>
    <w:bookmarkStart w:name="z52" w:id="46"/>
    <w:p>
      <w:pPr>
        <w:spacing w:after="0"/>
        <w:ind w:left="0"/>
        <w:jc w:val="both"/>
      </w:pPr>
      <w:r>
        <w:rPr>
          <w:rFonts w:ascii="Times New Roman"/>
          <w:b w:val="false"/>
          <w:i w:val="false"/>
          <w:color w:val="000000"/>
          <w:sz w:val="28"/>
        </w:rPr>
        <w:t>
      для ЗВ четвертого класса опасности – 0,25.</w:t>
      </w:r>
    </w:p>
    <w:bookmarkEnd w:id="46"/>
    <w:bookmarkStart w:name="z53" w:id="47"/>
    <w:p>
      <w:pPr>
        <w:spacing w:after="0"/>
        <w:ind w:left="0"/>
        <w:jc w:val="both"/>
      </w:pPr>
      <w:r>
        <w:rPr>
          <w:rFonts w:ascii="Times New Roman"/>
          <w:b w:val="false"/>
          <w:i w:val="false"/>
          <w:color w:val="000000"/>
          <w:sz w:val="28"/>
        </w:rPr>
        <w:t>
      diп, dia – уровень загрязнения i-ым загрязняющим веществом, рассчитанный по результатам опробования в районе объекта размещения серы, в пределах и на границе области воздействия соответственно почв и атмосферного воздуха;</w:t>
      </w:r>
    </w:p>
    <w:bookmarkEnd w:id="47"/>
    <w:bookmarkStart w:name="z54" w:id="48"/>
    <w:p>
      <w:pPr>
        <w:spacing w:after="0"/>
        <w:ind w:left="0"/>
        <w:jc w:val="both"/>
      </w:pPr>
      <w:r>
        <w:rPr>
          <w:rFonts w:ascii="Times New Roman"/>
          <w:b w:val="false"/>
          <w:i w:val="false"/>
          <w:color w:val="000000"/>
          <w:sz w:val="28"/>
        </w:rPr>
        <w:t>
      n – число загрязняющих веществ (определяется ассоциацией загрязняющих веществ, установленной для изучаемого объекта размещения серы).</w:t>
      </w:r>
    </w:p>
    <w:bookmarkEnd w:id="48"/>
    <w:bookmarkStart w:name="z55" w:id="49"/>
    <w:p>
      <w:pPr>
        <w:spacing w:after="0"/>
        <w:ind w:left="0"/>
        <w:jc w:val="both"/>
      </w:pPr>
      <w:r>
        <w:rPr>
          <w:rFonts w:ascii="Times New Roman"/>
          <w:b w:val="false"/>
          <w:i w:val="false"/>
          <w:color w:val="000000"/>
          <w:sz w:val="28"/>
        </w:rPr>
        <w:t>
      Уровень загрязнения соответствующего компонента окружающей среды определяется по формулам:</w:t>
      </w:r>
    </w:p>
    <w:bookmarkEnd w:id="49"/>
    <w:bookmarkStart w:name="z56"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45974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597400" cy="140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 w:id="51"/>
    <w:p>
      <w:pPr>
        <w:spacing w:after="0"/>
        <w:ind w:left="0"/>
        <w:jc w:val="both"/>
      </w:pPr>
      <w:r>
        <w:rPr>
          <w:rFonts w:ascii="Times New Roman"/>
          <w:b w:val="false"/>
          <w:i w:val="false"/>
          <w:color w:val="000000"/>
          <w:sz w:val="28"/>
        </w:rPr>
        <w:t>
      где: Сiп и Сiа – усредненное значение концентрации i-го ЗВ, соответственно в почве (мг/кг) и атмосферном воздухе (мг/м3);</w:t>
      </w:r>
    </w:p>
    <w:bookmarkEnd w:id="51"/>
    <w:bookmarkStart w:name="z58" w:id="52"/>
    <w:p>
      <w:pPr>
        <w:spacing w:after="0"/>
        <w:ind w:left="0"/>
        <w:jc w:val="both"/>
      </w:pPr>
      <w:r>
        <w:rPr>
          <w:rFonts w:ascii="Times New Roman"/>
          <w:b w:val="false"/>
          <w:i w:val="false"/>
          <w:color w:val="000000"/>
          <w:sz w:val="28"/>
        </w:rPr>
        <w:t>
      ЭНКiп и ЭНКiа  – экологический норматив качества соответственно в почве (мг/кг) и атмосферном воздухе (мг/м3).</w:t>
      </w:r>
    </w:p>
    <w:bookmarkEnd w:id="52"/>
    <w:bookmarkStart w:name="z59" w:id="53"/>
    <w:p>
      <w:pPr>
        <w:spacing w:after="0"/>
        <w:ind w:left="0"/>
        <w:jc w:val="both"/>
      </w:pPr>
      <w:r>
        <w:rPr>
          <w:rFonts w:ascii="Times New Roman"/>
          <w:b w:val="false"/>
          <w:i w:val="false"/>
          <w:color w:val="000000"/>
          <w:sz w:val="28"/>
        </w:rPr>
        <w:t>
      До утверждения экологических нормативов качества применяются гигиенические нормативы, утвержденные государственным органом в сфере санитарно-эпидемиологического благополучия населения в соответствии с законодательством Республики Казахстан в области здравоохранения.</w:t>
      </w:r>
    </w:p>
    <w:bookmarkEnd w:id="53"/>
    <w:bookmarkStart w:name="z60" w:id="54"/>
    <w:p>
      <w:pPr>
        <w:spacing w:after="0"/>
        <w:ind w:left="0"/>
        <w:jc w:val="both"/>
      </w:pPr>
      <w:r>
        <w:rPr>
          <w:rFonts w:ascii="Times New Roman"/>
          <w:b w:val="false"/>
          <w:i w:val="false"/>
          <w:color w:val="000000"/>
          <w:sz w:val="28"/>
        </w:rPr>
        <w:t xml:space="preserve">
      В качестве гигиенических нормативов для атмосферного воздуха населенных мест в целях нормирования выбросов в атмосферу принимаются значения предельно допустимых максимально-разовых концентраций потенциально-опасных химических веществ (ПДКм.р.), в случае отсутствия ПДКм.р. принимаются значения ориентировочно безопасных уровней воздействия потенциально-опасных химических веществ (ОБУВ).  </w:t>
      </w:r>
    </w:p>
    <w:bookmarkEnd w:id="54"/>
    <w:bookmarkStart w:name="z61" w:id="55"/>
    <w:p>
      <w:pPr>
        <w:spacing w:after="0"/>
        <w:ind w:left="0"/>
        <w:jc w:val="both"/>
      </w:pPr>
      <w:r>
        <w:rPr>
          <w:rFonts w:ascii="Times New Roman"/>
          <w:b w:val="false"/>
          <w:i w:val="false"/>
          <w:color w:val="000000"/>
          <w:sz w:val="28"/>
        </w:rPr>
        <w:t>
      Усредненное значение концентрации ЗВ в соответствующем компоненте окружающей среды рассчитывается по формулам:</w:t>
      </w:r>
    </w:p>
    <w:bookmarkEnd w:id="55"/>
    <w:bookmarkStart w:name="z62"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53848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84800" cy="172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57"/>
    <w:p>
      <w:pPr>
        <w:spacing w:after="0"/>
        <w:ind w:left="0"/>
        <w:jc w:val="both"/>
      </w:pPr>
      <w:r>
        <w:rPr>
          <w:rFonts w:ascii="Times New Roman"/>
          <w:b w:val="false"/>
          <w:i w:val="false"/>
          <w:color w:val="000000"/>
          <w:sz w:val="28"/>
        </w:rPr>
        <w:t>
      где:      k – общее число точек отбора проб почвы на содержание ЗВ;</w:t>
      </w:r>
    </w:p>
    <w:bookmarkEnd w:id="57"/>
    <w:bookmarkStart w:name="z64" w:id="58"/>
    <w:p>
      <w:pPr>
        <w:spacing w:after="0"/>
        <w:ind w:left="0"/>
        <w:jc w:val="both"/>
      </w:pPr>
      <w:r>
        <w:rPr>
          <w:rFonts w:ascii="Times New Roman"/>
          <w:b w:val="false"/>
          <w:i w:val="false"/>
          <w:color w:val="000000"/>
          <w:sz w:val="28"/>
        </w:rPr>
        <w:t>
      r – общее число точек отбора проб воздуха на содержание ЗВ;</w:t>
      </w:r>
    </w:p>
    <w:bookmarkEnd w:id="58"/>
    <w:bookmarkStart w:name="z65" w:id="59"/>
    <w:p>
      <w:pPr>
        <w:spacing w:after="0"/>
        <w:ind w:left="0"/>
        <w:jc w:val="both"/>
      </w:pPr>
      <w:r>
        <w:rPr>
          <w:rFonts w:ascii="Times New Roman"/>
          <w:b w:val="false"/>
          <w:i w:val="false"/>
          <w:color w:val="000000"/>
          <w:sz w:val="28"/>
        </w:rPr>
        <w:t>
      Сjiп, Сjiа  – концентрация i-го ЗВ в i-ой точке отбора проб соответственно почвы (мг/кг) и атмосферного воздуха (мг/м3).</w:t>
      </w:r>
    </w:p>
    <w:bookmarkEnd w:id="59"/>
    <w:bookmarkStart w:name="z66" w:id="60"/>
    <w:p>
      <w:pPr>
        <w:spacing w:after="0"/>
        <w:ind w:left="0"/>
        <w:jc w:val="both"/>
      </w:pPr>
      <w:r>
        <w:rPr>
          <w:rFonts w:ascii="Times New Roman"/>
          <w:b w:val="false"/>
          <w:i w:val="false"/>
          <w:color w:val="000000"/>
          <w:sz w:val="28"/>
        </w:rPr>
        <w:t>
      Данные о состоянии компонентов окружающей среды (атмосферного воздуха, почвенного покрова) в районе расположения объекта размещения серы, в пределах области воздействия и на границе области воздействия, приводятся по усредненным результатам проводимого производственного экологического контроля за предыдущие три года.</w:t>
      </w:r>
    </w:p>
    <w:bookmarkEnd w:id="60"/>
    <w:bookmarkStart w:name="z67" w:id="61"/>
    <w:p>
      <w:pPr>
        <w:spacing w:after="0"/>
        <w:ind w:left="0"/>
        <w:jc w:val="both"/>
      </w:pPr>
      <w:r>
        <w:rPr>
          <w:rFonts w:ascii="Times New Roman"/>
          <w:b w:val="false"/>
          <w:i w:val="false"/>
          <w:color w:val="000000"/>
          <w:sz w:val="28"/>
        </w:rPr>
        <w:t>
      Суммарный показатель загрязнения компонента окружающей среды (Зс) определяется как сумма коэффициентов концентрации отдельных ЗВ (Ккi) по формулам:</w:t>
      </w:r>
    </w:p>
    <w:bookmarkEnd w:id="61"/>
    <w:bookmarkStart w:name="z68"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4699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6990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63"/>
    <w:p>
      <w:pPr>
        <w:spacing w:after="0"/>
        <w:ind w:left="0"/>
        <w:jc w:val="both"/>
      </w:pPr>
      <w:r>
        <w:rPr>
          <w:rFonts w:ascii="Times New Roman"/>
          <w:b w:val="false"/>
          <w:i w:val="false"/>
          <w:color w:val="000000"/>
          <w:sz w:val="28"/>
        </w:rPr>
        <w:t>
      где Зс – суммарный показатель загрязнения компонента окружающей среды;</w:t>
      </w:r>
    </w:p>
    <w:bookmarkEnd w:id="63"/>
    <w:bookmarkStart w:name="z70" w:id="64"/>
    <w:p>
      <w:pPr>
        <w:spacing w:after="0"/>
        <w:ind w:left="0"/>
        <w:jc w:val="both"/>
      </w:pPr>
      <w:r>
        <w:rPr>
          <w:rFonts w:ascii="Times New Roman"/>
          <w:b w:val="false"/>
          <w:i w:val="false"/>
          <w:color w:val="000000"/>
          <w:sz w:val="28"/>
        </w:rPr>
        <w:t>
      Ккi – коэффициент концентрации i-го загрязняющего вещества;</w:t>
      </w:r>
    </w:p>
    <w:bookmarkEnd w:id="64"/>
    <w:bookmarkStart w:name="z71" w:id="65"/>
    <w:p>
      <w:pPr>
        <w:spacing w:after="0"/>
        <w:ind w:left="0"/>
        <w:jc w:val="both"/>
      </w:pPr>
      <w:r>
        <w:rPr>
          <w:rFonts w:ascii="Times New Roman"/>
          <w:b w:val="false"/>
          <w:i w:val="false"/>
          <w:color w:val="000000"/>
          <w:sz w:val="28"/>
        </w:rPr>
        <w:t>
      i – порядковый номер загрязняющего вещества;</w:t>
      </w:r>
    </w:p>
    <w:bookmarkEnd w:id="65"/>
    <w:bookmarkStart w:name="z72" w:id="66"/>
    <w:p>
      <w:pPr>
        <w:spacing w:after="0"/>
        <w:ind w:left="0"/>
        <w:jc w:val="both"/>
      </w:pPr>
      <w:r>
        <w:rPr>
          <w:rFonts w:ascii="Times New Roman"/>
          <w:b w:val="false"/>
          <w:i w:val="false"/>
          <w:color w:val="000000"/>
          <w:sz w:val="28"/>
        </w:rPr>
        <w:t>
      n – число загрязняющих веществ, определяемых в компоненте окружающей среды.</w:t>
      </w:r>
    </w:p>
    <w:bookmarkEnd w:id="66"/>
    <w:bookmarkStart w:name="z73" w:id="67"/>
    <w:p>
      <w:pPr>
        <w:spacing w:after="0"/>
        <w:ind w:left="0"/>
        <w:jc w:val="both"/>
      </w:pPr>
      <w:r>
        <w:rPr>
          <w:rFonts w:ascii="Times New Roman"/>
          <w:b w:val="false"/>
          <w:i w:val="false"/>
          <w:color w:val="000000"/>
          <w:sz w:val="28"/>
        </w:rPr>
        <w:t>
      Коэффициент концентрации отдельного ЗВ определяется по формуле:</w:t>
      </w:r>
    </w:p>
    <w:bookmarkEnd w:id="67"/>
    <w:bookmarkStart w:name="z74"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4826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8260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где Сi – концентрация 3В в компоненте окружающей среды, мг/дм3 (мг/кг (для почв) и мг/м3 (для атмосферного воздуха);</w:t>
      </w:r>
    </w:p>
    <w:bookmarkEnd w:id="69"/>
    <w:bookmarkStart w:name="z76" w:id="70"/>
    <w:p>
      <w:pPr>
        <w:spacing w:after="0"/>
        <w:ind w:left="0"/>
        <w:jc w:val="both"/>
      </w:pPr>
      <w:r>
        <w:rPr>
          <w:rFonts w:ascii="Times New Roman"/>
          <w:b w:val="false"/>
          <w:i w:val="false"/>
          <w:color w:val="000000"/>
          <w:sz w:val="28"/>
        </w:rPr>
        <w:t>
      ЭНКi – экологический норматив качества в компоненте окружающей среды, мг/дм3, мг/кг; мг/м3</w:t>
      </w:r>
    </w:p>
    <w:bookmarkEnd w:id="70"/>
    <w:bookmarkStart w:name="z77" w:id="71"/>
    <w:p>
      <w:pPr>
        <w:spacing w:after="0"/>
        <w:ind w:left="0"/>
        <w:jc w:val="both"/>
      </w:pPr>
      <w:r>
        <w:rPr>
          <w:rFonts w:ascii="Times New Roman"/>
          <w:b w:val="false"/>
          <w:i w:val="false"/>
          <w:color w:val="000000"/>
          <w:sz w:val="28"/>
        </w:rPr>
        <w:t>
      13. В соответствии с состоянием окружающей среды принимается соответствующее решение о возможности размещения серы на серные карты.</w:t>
      </w:r>
    </w:p>
    <w:bookmarkEnd w:id="71"/>
    <w:bookmarkStart w:name="z78" w:id="72"/>
    <w:p>
      <w:pPr>
        <w:spacing w:after="0"/>
        <w:ind w:left="0"/>
        <w:jc w:val="both"/>
      </w:pPr>
      <w:r>
        <w:rPr>
          <w:rFonts w:ascii="Times New Roman"/>
          <w:b w:val="false"/>
          <w:i w:val="false"/>
          <w:color w:val="000000"/>
          <w:sz w:val="28"/>
        </w:rPr>
        <w:t>
      При этом предусматривается следующая градация нагрузок на экосистему:</w:t>
      </w:r>
    </w:p>
    <w:bookmarkEnd w:id="72"/>
    <w:bookmarkStart w:name="z79" w:id="73"/>
    <w:p>
      <w:pPr>
        <w:spacing w:after="0"/>
        <w:ind w:left="0"/>
        <w:jc w:val="both"/>
      </w:pPr>
      <w:r>
        <w:rPr>
          <w:rFonts w:ascii="Times New Roman"/>
          <w:b w:val="false"/>
          <w:i w:val="false"/>
          <w:color w:val="000000"/>
          <w:sz w:val="28"/>
        </w:rPr>
        <w:t>
      1) допустимая – техногенная нагрузка, при которой сохраняется структура и функционирование экосистемы с незначительными (обратимыми) изменениями и содержание ЗВ превышает фоновое, но не превышает ПДК ни в одном из компонентов окружающей среды;</w:t>
      </w:r>
    </w:p>
    <w:bookmarkEnd w:id="73"/>
    <w:bookmarkStart w:name="z80" w:id="74"/>
    <w:p>
      <w:pPr>
        <w:spacing w:after="0"/>
        <w:ind w:left="0"/>
        <w:jc w:val="both"/>
      </w:pPr>
      <w:r>
        <w:rPr>
          <w:rFonts w:ascii="Times New Roman"/>
          <w:b w:val="false"/>
          <w:i w:val="false"/>
          <w:color w:val="000000"/>
          <w:sz w:val="28"/>
        </w:rPr>
        <w:t>
      2) опасная – нагрузка, при которой еще сохраняется структура, но уже наблюдается нарушение функционирования экосистемы с возрастающим числом обратимых изменений и содержание отдельных ЗВ в некоторых компонентах окружающей среды превышает ПДК (ЗВ 1-2 класса опасности до 5 ПДК, ЗВ 3-4 класса -до 10÷50 ПДК);</w:t>
      </w:r>
    </w:p>
    <w:bookmarkEnd w:id="74"/>
    <w:bookmarkStart w:name="z81" w:id="75"/>
    <w:p>
      <w:pPr>
        <w:spacing w:after="0"/>
        <w:ind w:left="0"/>
        <w:jc w:val="both"/>
      </w:pPr>
      <w:r>
        <w:rPr>
          <w:rFonts w:ascii="Times New Roman"/>
          <w:b w:val="false"/>
          <w:i w:val="false"/>
          <w:color w:val="000000"/>
          <w:sz w:val="28"/>
        </w:rPr>
        <w:t>
      3) критическая – при которой в компонентах ОС происходит существенное накопление изменений, приводящих к значительному отрицательному изменению состояния и структуры экосистемы и превышение ПДК для всей ассоциации загрязняющих веществ в некоторых компонентах окружающей среды принимает массовый характер (ЗВ 1-2 класса опасности от 5 до 10 ПДК, ЗВ 3-4 класса - до 20÷100 ПДК);</w:t>
      </w:r>
    </w:p>
    <w:bookmarkEnd w:id="75"/>
    <w:bookmarkStart w:name="z82" w:id="76"/>
    <w:p>
      <w:pPr>
        <w:spacing w:after="0"/>
        <w:ind w:left="0"/>
        <w:jc w:val="both"/>
      </w:pPr>
      <w:r>
        <w:rPr>
          <w:rFonts w:ascii="Times New Roman"/>
          <w:b w:val="false"/>
          <w:i w:val="false"/>
          <w:color w:val="000000"/>
          <w:sz w:val="28"/>
        </w:rPr>
        <w:t>
      4) катастрофическая – нагрузка, приводящая к выпадению отдельных звеньев экосистемы, вплоть до полного их разрушения (деструкции) и содержание ЗВ превышает ПДК во всех компонентах окружающей среды (ЗВ 1-2 класса опасности более 10 ПДК, ЗВ 3-4 класса - более 20÷100 ПДК).</w:t>
      </w:r>
    </w:p>
    <w:bookmarkEnd w:id="76"/>
    <w:bookmarkStart w:name="z83" w:id="77"/>
    <w:p>
      <w:pPr>
        <w:spacing w:after="0"/>
        <w:ind w:left="0"/>
        <w:jc w:val="both"/>
      </w:pPr>
      <w:r>
        <w:rPr>
          <w:rFonts w:ascii="Times New Roman"/>
          <w:b w:val="false"/>
          <w:i w:val="false"/>
          <w:color w:val="000000"/>
          <w:sz w:val="28"/>
        </w:rPr>
        <w:t>
      В случае если нагрузка на состояние окружающей среды определена как критическая или катастрофическая, то размещение серы на серных картах не допускается.</w:t>
      </w:r>
    </w:p>
    <w:bookmarkEnd w:id="77"/>
    <w:bookmarkStart w:name="z84" w:id="78"/>
    <w:p>
      <w:pPr>
        <w:spacing w:after="0"/>
        <w:ind w:left="0"/>
        <w:jc w:val="both"/>
      </w:pPr>
      <w:r>
        <w:rPr>
          <w:rFonts w:ascii="Times New Roman"/>
          <w:b w:val="false"/>
          <w:i w:val="false"/>
          <w:color w:val="000000"/>
          <w:sz w:val="28"/>
        </w:rPr>
        <w:t>
      14. Коэффициент учета рекультивации находится как отношение фактической и плановой площадей рекультивации объекта размещения серы на год, предшествующий нормируемому, по формуле:</w:t>
      </w:r>
    </w:p>
    <w:bookmarkEnd w:id="78"/>
    <w:bookmarkStart w:name="z85"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4673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6736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80"/>
    <w:p>
      <w:pPr>
        <w:spacing w:after="0"/>
        <w:ind w:left="0"/>
        <w:jc w:val="both"/>
      </w:pPr>
      <w:r>
        <w:rPr>
          <w:rFonts w:ascii="Times New Roman"/>
          <w:b w:val="false"/>
          <w:i w:val="false"/>
          <w:color w:val="000000"/>
          <w:sz w:val="28"/>
        </w:rPr>
        <w:t>
      где Рп, Рф – запланированная на год, предшествующий нормируемому, площадь рекультивации объекта размещения серы, и фактическая площадь, подвергшаяся рекультивации.</w:t>
      </w:r>
    </w:p>
    <w:bookmarkEnd w:id="80"/>
    <w:bookmarkStart w:name="z87" w:id="81"/>
    <w:p>
      <w:pPr>
        <w:spacing w:after="0"/>
        <w:ind w:left="0"/>
        <w:jc w:val="both"/>
      </w:pPr>
      <w:r>
        <w:rPr>
          <w:rFonts w:ascii="Times New Roman"/>
          <w:b w:val="false"/>
          <w:i w:val="false"/>
          <w:color w:val="000000"/>
          <w:sz w:val="28"/>
        </w:rPr>
        <w:t>
      15. Если величина коэффициента учета рекультивации (Кр), выходит за границы интервала от 0,5 до 1,0, то при расчетах Мнорм им придают значение ближайшей границы указанного интервала.</w:t>
      </w:r>
    </w:p>
    <w:bookmarkEnd w:id="81"/>
    <w:bookmarkStart w:name="z88" w:id="82"/>
    <w:p>
      <w:pPr>
        <w:spacing w:after="0"/>
        <w:ind w:left="0"/>
        <w:jc w:val="both"/>
      </w:pPr>
      <w:r>
        <w:rPr>
          <w:rFonts w:ascii="Times New Roman"/>
          <w:b w:val="false"/>
          <w:i w:val="false"/>
          <w:color w:val="000000"/>
          <w:sz w:val="28"/>
        </w:rPr>
        <w:t>
      16. Операторы, для которых установлены лимиты размещения серы, осуществляют производственный экологический контроль соблюдения лимитов размещения серы на основе программы, разработанной в объеме необходимом для слежения за соблюдением экологического законодательства Республики Казахстан с учетом своих технических и финансовых возможностей.</w:t>
      </w:r>
    </w:p>
    <w:bookmarkEnd w:id="82"/>
    <w:bookmarkStart w:name="z89" w:id="83"/>
    <w:p>
      <w:pPr>
        <w:spacing w:after="0"/>
        <w:ind w:left="0"/>
        <w:jc w:val="both"/>
      </w:pPr>
      <w:r>
        <w:rPr>
          <w:rFonts w:ascii="Times New Roman"/>
          <w:b w:val="false"/>
          <w:i w:val="false"/>
          <w:color w:val="000000"/>
          <w:sz w:val="28"/>
        </w:rPr>
        <w:t>
      При проведении мониторинга воздействия обязательному контролю подлежат следующие показатели: в атмосферном воздухе – содержание элементарной серы, сероводорода, диоксид серы; в почве – содержание элементарной серы, рН.</w:t>
      </w:r>
    </w:p>
    <w:bookmarkEnd w:id="83"/>
    <w:bookmarkStart w:name="z90" w:id="84"/>
    <w:p>
      <w:pPr>
        <w:spacing w:after="0"/>
        <w:ind w:left="0"/>
        <w:jc w:val="both"/>
      </w:pPr>
      <w:r>
        <w:rPr>
          <w:rFonts w:ascii="Times New Roman"/>
          <w:b w:val="false"/>
          <w:i w:val="false"/>
          <w:color w:val="000000"/>
          <w:sz w:val="28"/>
        </w:rPr>
        <w:t>
      Производственный экологический контроль осуществляется в районе расположения серных карт и в пределах области воздействия.</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Методике </w:t>
            </w:r>
            <w:r>
              <w:br/>
            </w:r>
            <w:r>
              <w:rPr>
                <w:rFonts w:ascii="Times New Roman"/>
                <w:b w:val="false"/>
                <w:i w:val="false"/>
                <w:color w:val="000000"/>
                <w:sz w:val="20"/>
              </w:rPr>
              <w:t xml:space="preserve">разработки проекта нормативов  </w:t>
            </w:r>
            <w:r>
              <w:br/>
            </w:r>
            <w:r>
              <w:rPr>
                <w:rFonts w:ascii="Times New Roman"/>
                <w:b w:val="false"/>
                <w:i w:val="false"/>
                <w:color w:val="000000"/>
                <w:sz w:val="20"/>
              </w:rPr>
              <w:t xml:space="preserve">размещения серы </w:t>
            </w:r>
            <w:r>
              <w:br/>
            </w:r>
            <w:r>
              <w:rPr>
                <w:rFonts w:ascii="Times New Roman"/>
                <w:b w:val="false"/>
                <w:i w:val="false"/>
                <w:color w:val="000000"/>
                <w:sz w:val="20"/>
              </w:rPr>
              <w:t>в открытом виде</w:t>
            </w:r>
            <w:r>
              <w:br/>
            </w:r>
            <w:r>
              <w:rPr>
                <w:rFonts w:ascii="Times New Roman"/>
                <w:b w:val="false"/>
                <w:i w:val="false"/>
                <w:color w:val="000000"/>
                <w:sz w:val="20"/>
              </w:rPr>
              <w:t>на серных картах</w:t>
            </w:r>
          </w:p>
        </w:tc>
      </w:tr>
    </w:tbl>
    <w:bookmarkStart w:name="z92" w:id="85"/>
    <w:p>
      <w:pPr>
        <w:spacing w:after="0"/>
        <w:ind w:left="0"/>
        <w:jc w:val="left"/>
      </w:pPr>
      <w:r>
        <w:rPr>
          <w:rFonts w:ascii="Times New Roman"/>
          <w:b/>
          <w:i w:val="false"/>
          <w:color w:val="000000"/>
        </w:rPr>
        <w:t xml:space="preserve"> Состав проекта нормативов размещения серы в открытом виде на серных картах</w:t>
      </w:r>
    </w:p>
    <w:bookmarkEnd w:id="85"/>
    <w:bookmarkStart w:name="z93" w:id="86"/>
    <w:p>
      <w:pPr>
        <w:spacing w:after="0"/>
        <w:ind w:left="0"/>
        <w:jc w:val="both"/>
      </w:pPr>
      <w:r>
        <w:rPr>
          <w:rFonts w:ascii="Times New Roman"/>
          <w:b w:val="false"/>
          <w:i w:val="false"/>
          <w:color w:val="000000"/>
          <w:sz w:val="28"/>
        </w:rPr>
        <w:t>
      Состав проекта нормативов размещения серы в открытом виде на серных картах (далее – проект нормативов размещения серы) содержит следующие разделы:</w:t>
      </w:r>
    </w:p>
    <w:bookmarkEnd w:id="86"/>
    <w:bookmarkStart w:name="z94" w:id="87"/>
    <w:p>
      <w:pPr>
        <w:spacing w:after="0"/>
        <w:ind w:left="0"/>
        <w:jc w:val="both"/>
      </w:pPr>
      <w:r>
        <w:rPr>
          <w:rFonts w:ascii="Times New Roman"/>
          <w:b w:val="false"/>
          <w:i w:val="false"/>
          <w:color w:val="000000"/>
          <w:sz w:val="28"/>
        </w:rPr>
        <w:t>
      1. Титульный лист.</w:t>
      </w:r>
    </w:p>
    <w:bookmarkEnd w:id="87"/>
    <w:bookmarkStart w:name="z95" w:id="88"/>
    <w:p>
      <w:pPr>
        <w:spacing w:after="0"/>
        <w:ind w:left="0"/>
        <w:jc w:val="both"/>
      </w:pPr>
      <w:r>
        <w:rPr>
          <w:rFonts w:ascii="Times New Roman"/>
          <w:b w:val="false"/>
          <w:i w:val="false"/>
          <w:color w:val="000000"/>
          <w:sz w:val="28"/>
        </w:rPr>
        <w:t>
      2. Список исполнителей. В разделе указываются организации и фамилии всех ответственных исполнителей, исполнителей и соисполнителей, принимавших участие в разработке проекта нормативов размещения серы.</w:t>
      </w:r>
    </w:p>
    <w:bookmarkEnd w:id="88"/>
    <w:bookmarkStart w:name="z96" w:id="89"/>
    <w:p>
      <w:pPr>
        <w:spacing w:after="0"/>
        <w:ind w:left="0"/>
        <w:jc w:val="both"/>
      </w:pPr>
      <w:r>
        <w:rPr>
          <w:rFonts w:ascii="Times New Roman"/>
          <w:b w:val="false"/>
          <w:i w:val="false"/>
          <w:color w:val="000000"/>
          <w:sz w:val="28"/>
        </w:rPr>
        <w:t>
      3. Аннотация включает: краткие данные по объему образования и размещения серы, объем реализованной серы (прогнозные/фактические данные); количество серных карт, сведения о разработчике проекта нормативов размещения серы.</w:t>
      </w:r>
    </w:p>
    <w:bookmarkEnd w:id="89"/>
    <w:bookmarkStart w:name="z97" w:id="90"/>
    <w:p>
      <w:pPr>
        <w:spacing w:after="0"/>
        <w:ind w:left="0"/>
        <w:jc w:val="both"/>
      </w:pPr>
      <w:r>
        <w:rPr>
          <w:rFonts w:ascii="Times New Roman"/>
          <w:b w:val="false"/>
          <w:i w:val="false"/>
          <w:color w:val="000000"/>
          <w:sz w:val="28"/>
        </w:rPr>
        <w:t>
      4. Содержание с указанием страниц разделов.</w:t>
      </w:r>
    </w:p>
    <w:bookmarkEnd w:id="90"/>
    <w:bookmarkStart w:name="z98" w:id="91"/>
    <w:p>
      <w:pPr>
        <w:spacing w:after="0"/>
        <w:ind w:left="0"/>
        <w:jc w:val="both"/>
      </w:pPr>
      <w:r>
        <w:rPr>
          <w:rFonts w:ascii="Times New Roman"/>
          <w:b w:val="false"/>
          <w:i w:val="false"/>
          <w:color w:val="000000"/>
          <w:sz w:val="28"/>
        </w:rPr>
        <w:t>
      5. Общие сведения об объектах оператора включают:</w:t>
      </w:r>
    </w:p>
    <w:bookmarkEnd w:id="91"/>
    <w:bookmarkStart w:name="z99" w:id="92"/>
    <w:p>
      <w:pPr>
        <w:spacing w:after="0"/>
        <w:ind w:left="0"/>
        <w:jc w:val="both"/>
      </w:pPr>
      <w:r>
        <w:rPr>
          <w:rFonts w:ascii="Times New Roman"/>
          <w:b w:val="false"/>
          <w:i w:val="false"/>
          <w:color w:val="000000"/>
          <w:sz w:val="28"/>
        </w:rPr>
        <w:t>
      1) наименование объекта;</w:t>
      </w:r>
    </w:p>
    <w:bookmarkEnd w:id="92"/>
    <w:bookmarkStart w:name="z100" w:id="93"/>
    <w:p>
      <w:pPr>
        <w:spacing w:after="0"/>
        <w:ind w:left="0"/>
        <w:jc w:val="both"/>
      </w:pPr>
      <w:r>
        <w:rPr>
          <w:rFonts w:ascii="Times New Roman"/>
          <w:b w:val="false"/>
          <w:i w:val="false"/>
          <w:color w:val="000000"/>
          <w:sz w:val="28"/>
        </w:rPr>
        <w:t>
      2) юридический адрес;</w:t>
      </w:r>
    </w:p>
    <w:bookmarkEnd w:id="93"/>
    <w:bookmarkStart w:name="z101" w:id="94"/>
    <w:p>
      <w:pPr>
        <w:spacing w:after="0"/>
        <w:ind w:left="0"/>
        <w:jc w:val="both"/>
      </w:pPr>
      <w:r>
        <w:rPr>
          <w:rFonts w:ascii="Times New Roman"/>
          <w:b w:val="false"/>
          <w:i w:val="false"/>
          <w:color w:val="000000"/>
          <w:sz w:val="28"/>
        </w:rPr>
        <w:t>
      3) Бизнес идентификационный номер/индивидуальный идентификационный номер;</w:t>
      </w:r>
    </w:p>
    <w:bookmarkEnd w:id="94"/>
    <w:bookmarkStart w:name="z102" w:id="95"/>
    <w:p>
      <w:pPr>
        <w:spacing w:after="0"/>
        <w:ind w:left="0"/>
        <w:jc w:val="both"/>
      </w:pPr>
      <w:r>
        <w:rPr>
          <w:rFonts w:ascii="Times New Roman"/>
          <w:b w:val="false"/>
          <w:i w:val="false"/>
          <w:color w:val="000000"/>
          <w:sz w:val="28"/>
        </w:rPr>
        <w:t>
      4) вид основной деятельности;</w:t>
      </w:r>
    </w:p>
    <w:bookmarkEnd w:id="95"/>
    <w:bookmarkStart w:name="z103" w:id="96"/>
    <w:p>
      <w:pPr>
        <w:spacing w:after="0"/>
        <w:ind w:left="0"/>
        <w:jc w:val="both"/>
      </w:pPr>
      <w:r>
        <w:rPr>
          <w:rFonts w:ascii="Times New Roman"/>
          <w:b w:val="false"/>
          <w:i w:val="false"/>
          <w:color w:val="000000"/>
          <w:sz w:val="28"/>
        </w:rPr>
        <w:t>
      5) количество промплощадок и их адреса;</w:t>
      </w:r>
    </w:p>
    <w:bookmarkEnd w:id="96"/>
    <w:bookmarkStart w:name="z104" w:id="97"/>
    <w:p>
      <w:pPr>
        <w:spacing w:after="0"/>
        <w:ind w:left="0"/>
        <w:jc w:val="both"/>
      </w:pPr>
      <w:r>
        <w:rPr>
          <w:rFonts w:ascii="Times New Roman"/>
          <w:b w:val="false"/>
          <w:i w:val="false"/>
          <w:color w:val="000000"/>
          <w:sz w:val="28"/>
        </w:rPr>
        <w:t>
      6) пределы (границы) воздействия;</w:t>
      </w:r>
    </w:p>
    <w:bookmarkEnd w:id="97"/>
    <w:bookmarkStart w:name="z105" w:id="98"/>
    <w:p>
      <w:pPr>
        <w:spacing w:after="0"/>
        <w:ind w:left="0"/>
        <w:jc w:val="both"/>
      </w:pPr>
      <w:r>
        <w:rPr>
          <w:rFonts w:ascii="Times New Roman"/>
          <w:b w:val="false"/>
          <w:i w:val="false"/>
          <w:color w:val="000000"/>
          <w:sz w:val="28"/>
        </w:rPr>
        <w:t>
      7) перечень структурных подразделений оператора, основных и вспомогательных производств, участков;</w:t>
      </w:r>
    </w:p>
    <w:bookmarkEnd w:id="98"/>
    <w:bookmarkStart w:name="z106" w:id="99"/>
    <w:p>
      <w:pPr>
        <w:spacing w:after="0"/>
        <w:ind w:left="0"/>
        <w:jc w:val="both"/>
      </w:pPr>
      <w:r>
        <w:rPr>
          <w:rFonts w:ascii="Times New Roman"/>
          <w:b w:val="false"/>
          <w:i w:val="false"/>
          <w:color w:val="000000"/>
          <w:sz w:val="28"/>
        </w:rPr>
        <w:t>
      8) ситуационная карта-схема, отражающая взаиморасположение промплощадок и границы области воздействия, с расположением структурных подразделений оператора и близлежащих селитебных территорий, жилых массивов, санаториев, особо охраняемых природных территорий;</w:t>
      </w:r>
    </w:p>
    <w:bookmarkEnd w:id="99"/>
    <w:bookmarkStart w:name="z107" w:id="100"/>
    <w:p>
      <w:pPr>
        <w:spacing w:after="0"/>
        <w:ind w:left="0"/>
        <w:jc w:val="both"/>
      </w:pPr>
      <w:r>
        <w:rPr>
          <w:rFonts w:ascii="Times New Roman"/>
          <w:b w:val="false"/>
          <w:i w:val="false"/>
          <w:color w:val="000000"/>
          <w:sz w:val="28"/>
        </w:rPr>
        <w:t>
      9) карта-схема с нанесением стационарных постов наблюдений и контрольных точек отбора компонентов окружающей среды для производственного мониторинга оператора (площадок для отбора образцов почв);</w:t>
      </w:r>
    </w:p>
    <w:bookmarkEnd w:id="100"/>
    <w:bookmarkStart w:name="z108" w:id="101"/>
    <w:p>
      <w:pPr>
        <w:spacing w:after="0"/>
        <w:ind w:left="0"/>
        <w:jc w:val="both"/>
      </w:pPr>
      <w:r>
        <w:rPr>
          <w:rFonts w:ascii="Times New Roman"/>
          <w:b w:val="false"/>
          <w:i w:val="false"/>
          <w:color w:val="000000"/>
          <w:sz w:val="28"/>
        </w:rPr>
        <w:t>
      10) временной режим работы оператора;</w:t>
      </w:r>
    </w:p>
    <w:bookmarkEnd w:id="101"/>
    <w:bookmarkStart w:name="z109" w:id="102"/>
    <w:p>
      <w:pPr>
        <w:spacing w:after="0"/>
        <w:ind w:left="0"/>
        <w:jc w:val="both"/>
      </w:pPr>
      <w:r>
        <w:rPr>
          <w:rFonts w:ascii="Times New Roman"/>
          <w:b w:val="false"/>
          <w:i w:val="false"/>
          <w:color w:val="000000"/>
          <w:sz w:val="28"/>
        </w:rPr>
        <w:t>
      11) основные производственные показатели работы оператора;</w:t>
      </w:r>
    </w:p>
    <w:bookmarkEnd w:id="102"/>
    <w:bookmarkStart w:name="z110" w:id="103"/>
    <w:p>
      <w:pPr>
        <w:spacing w:after="0"/>
        <w:ind w:left="0"/>
        <w:jc w:val="both"/>
      </w:pPr>
      <w:r>
        <w:rPr>
          <w:rFonts w:ascii="Times New Roman"/>
          <w:b w:val="false"/>
          <w:i w:val="false"/>
          <w:color w:val="000000"/>
          <w:sz w:val="28"/>
        </w:rPr>
        <w:t>
      12) краткий анализ динамики производственной деятельности оператора за последние три года (данные по добыче, переработки углеводородов), с указанием перспективы развития деятельности оператора.</w:t>
      </w:r>
    </w:p>
    <w:bookmarkEnd w:id="103"/>
    <w:bookmarkStart w:name="z111" w:id="104"/>
    <w:p>
      <w:pPr>
        <w:spacing w:after="0"/>
        <w:ind w:left="0"/>
        <w:jc w:val="both"/>
      </w:pPr>
      <w:r>
        <w:rPr>
          <w:rFonts w:ascii="Times New Roman"/>
          <w:b w:val="false"/>
          <w:i w:val="false"/>
          <w:color w:val="000000"/>
          <w:sz w:val="28"/>
        </w:rPr>
        <w:t>
      6. Характеристика производственных и технологических процессов с кратким описанием технологии получения серы. Информация оформляется в виде блок-схем производственных процессов по каждому участку.</w:t>
      </w:r>
    </w:p>
    <w:bookmarkEnd w:id="104"/>
    <w:bookmarkStart w:name="z112" w:id="105"/>
    <w:p>
      <w:pPr>
        <w:spacing w:after="0"/>
        <w:ind w:left="0"/>
        <w:jc w:val="both"/>
      </w:pPr>
      <w:r>
        <w:rPr>
          <w:rFonts w:ascii="Times New Roman"/>
          <w:b w:val="false"/>
          <w:i w:val="false"/>
          <w:color w:val="000000"/>
          <w:sz w:val="28"/>
        </w:rPr>
        <w:t>
      7. Описание системы управления серой.</w:t>
      </w:r>
    </w:p>
    <w:bookmarkEnd w:id="105"/>
    <w:bookmarkStart w:name="z113" w:id="106"/>
    <w:p>
      <w:pPr>
        <w:spacing w:after="0"/>
        <w:ind w:left="0"/>
        <w:jc w:val="both"/>
      </w:pPr>
      <w:r>
        <w:rPr>
          <w:rFonts w:ascii="Times New Roman"/>
          <w:b w:val="false"/>
          <w:i w:val="false"/>
          <w:color w:val="000000"/>
          <w:sz w:val="28"/>
        </w:rPr>
        <w:t>
      Приводится схема управления серой и дается описание существующей на предприятии системы управления серой, включающей этапы технологического цикла извлечения серы из углеводородного сырья:</w:t>
      </w:r>
    </w:p>
    <w:bookmarkEnd w:id="106"/>
    <w:bookmarkStart w:name="z114" w:id="107"/>
    <w:p>
      <w:pPr>
        <w:spacing w:after="0"/>
        <w:ind w:left="0"/>
        <w:jc w:val="both"/>
      </w:pPr>
      <w:r>
        <w:rPr>
          <w:rFonts w:ascii="Times New Roman"/>
          <w:b w:val="false"/>
          <w:i w:val="false"/>
          <w:color w:val="000000"/>
          <w:sz w:val="28"/>
        </w:rPr>
        <w:t>
      1) образование серы;</w:t>
      </w:r>
    </w:p>
    <w:bookmarkEnd w:id="107"/>
    <w:bookmarkStart w:name="z115" w:id="108"/>
    <w:p>
      <w:pPr>
        <w:spacing w:after="0"/>
        <w:ind w:left="0"/>
        <w:jc w:val="both"/>
      </w:pPr>
      <w:r>
        <w:rPr>
          <w:rFonts w:ascii="Times New Roman"/>
          <w:b w:val="false"/>
          <w:i w:val="false"/>
          <w:color w:val="000000"/>
          <w:sz w:val="28"/>
        </w:rPr>
        <w:t>
      2) сбор и/или накопление;</w:t>
      </w:r>
    </w:p>
    <w:bookmarkEnd w:id="108"/>
    <w:bookmarkStart w:name="z116" w:id="109"/>
    <w:p>
      <w:pPr>
        <w:spacing w:after="0"/>
        <w:ind w:left="0"/>
        <w:jc w:val="both"/>
      </w:pPr>
      <w:r>
        <w:rPr>
          <w:rFonts w:ascii="Times New Roman"/>
          <w:b w:val="false"/>
          <w:i w:val="false"/>
          <w:color w:val="000000"/>
          <w:sz w:val="28"/>
        </w:rPr>
        <w:t>
      3) классификация;</w:t>
      </w:r>
    </w:p>
    <w:bookmarkEnd w:id="109"/>
    <w:bookmarkStart w:name="z117" w:id="110"/>
    <w:p>
      <w:pPr>
        <w:spacing w:after="0"/>
        <w:ind w:left="0"/>
        <w:jc w:val="both"/>
      </w:pPr>
      <w:r>
        <w:rPr>
          <w:rFonts w:ascii="Times New Roman"/>
          <w:b w:val="false"/>
          <w:i w:val="false"/>
          <w:color w:val="000000"/>
          <w:sz w:val="28"/>
        </w:rPr>
        <w:t>
      4) транспортирование (налив);</w:t>
      </w:r>
    </w:p>
    <w:bookmarkEnd w:id="110"/>
    <w:bookmarkStart w:name="z118" w:id="111"/>
    <w:p>
      <w:pPr>
        <w:spacing w:after="0"/>
        <w:ind w:left="0"/>
        <w:jc w:val="both"/>
      </w:pPr>
      <w:r>
        <w:rPr>
          <w:rFonts w:ascii="Times New Roman"/>
          <w:b w:val="false"/>
          <w:i w:val="false"/>
          <w:color w:val="000000"/>
          <w:sz w:val="28"/>
        </w:rPr>
        <w:t>
      5) размещение;</w:t>
      </w:r>
    </w:p>
    <w:bookmarkEnd w:id="111"/>
    <w:bookmarkStart w:name="z119" w:id="112"/>
    <w:p>
      <w:pPr>
        <w:spacing w:after="0"/>
        <w:ind w:left="0"/>
        <w:jc w:val="both"/>
      </w:pPr>
      <w:r>
        <w:rPr>
          <w:rFonts w:ascii="Times New Roman"/>
          <w:b w:val="false"/>
          <w:i w:val="false"/>
          <w:color w:val="000000"/>
          <w:sz w:val="28"/>
        </w:rPr>
        <w:t>
      6) хранение;</w:t>
      </w:r>
    </w:p>
    <w:bookmarkEnd w:id="112"/>
    <w:bookmarkStart w:name="z120" w:id="113"/>
    <w:p>
      <w:pPr>
        <w:spacing w:after="0"/>
        <w:ind w:left="0"/>
        <w:jc w:val="both"/>
      </w:pPr>
      <w:r>
        <w:rPr>
          <w:rFonts w:ascii="Times New Roman"/>
          <w:b w:val="false"/>
          <w:i w:val="false"/>
          <w:color w:val="000000"/>
          <w:sz w:val="28"/>
        </w:rPr>
        <w:t>
      7) реализация.</w:t>
      </w:r>
    </w:p>
    <w:bookmarkEnd w:id="113"/>
    <w:bookmarkStart w:name="z121" w:id="114"/>
    <w:p>
      <w:pPr>
        <w:spacing w:after="0"/>
        <w:ind w:left="0"/>
        <w:jc w:val="both"/>
      </w:pPr>
      <w:r>
        <w:rPr>
          <w:rFonts w:ascii="Times New Roman"/>
          <w:b w:val="false"/>
          <w:i w:val="false"/>
          <w:color w:val="000000"/>
          <w:sz w:val="28"/>
        </w:rPr>
        <w:t xml:space="preserve">
      Характеристика серы, образующейся в структурных подразделениях оператора, и ее мест хранения приводится согласно </w:t>
      </w:r>
      <w:r>
        <w:rPr>
          <w:rFonts w:ascii="Times New Roman"/>
          <w:b w:val="false"/>
          <w:i w:val="false"/>
          <w:color w:val="000000"/>
          <w:sz w:val="28"/>
        </w:rPr>
        <w:t>Приложению 2</w:t>
      </w:r>
      <w:r>
        <w:rPr>
          <w:rFonts w:ascii="Times New Roman"/>
          <w:b w:val="false"/>
          <w:i w:val="false"/>
          <w:color w:val="000000"/>
          <w:sz w:val="28"/>
        </w:rPr>
        <w:t xml:space="preserve"> к Составу проекта нормативов размещения серы в открытом виде на серных картах.</w:t>
      </w:r>
    </w:p>
    <w:bookmarkEnd w:id="114"/>
    <w:bookmarkStart w:name="z122" w:id="115"/>
    <w:p>
      <w:pPr>
        <w:spacing w:after="0"/>
        <w:ind w:left="0"/>
        <w:jc w:val="both"/>
      </w:pPr>
      <w:r>
        <w:rPr>
          <w:rFonts w:ascii="Times New Roman"/>
          <w:b w:val="false"/>
          <w:i w:val="false"/>
          <w:color w:val="000000"/>
          <w:sz w:val="28"/>
        </w:rPr>
        <w:t>
      8. Обоснование объемов образования серы.</w:t>
      </w:r>
    </w:p>
    <w:bookmarkEnd w:id="115"/>
    <w:bookmarkStart w:name="z123" w:id="116"/>
    <w:p>
      <w:pPr>
        <w:spacing w:after="0"/>
        <w:ind w:left="0"/>
        <w:jc w:val="both"/>
      </w:pPr>
      <w:r>
        <w:rPr>
          <w:rFonts w:ascii="Times New Roman"/>
          <w:b w:val="false"/>
          <w:i w:val="false"/>
          <w:color w:val="000000"/>
          <w:sz w:val="28"/>
        </w:rPr>
        <w:t>
      Предельное количество размещения серы в открытом виде определяется исходя из производственных планов оператора с учетом перспективы развития предприятия, производительности установок по извлечению серы (далее – установок), проведения плановых профилактических работ, работ по капитальному ремонту оборудования/установки.</w:t>
      </w:r>
    </w:p>
    <w:bookmarkEnd w:id="116"/>
    <w:bookmarkStart w:name="z124" w:id="117"/>
    <w:p>
      <w:pPr>
        <w:spacing w:after="0"/>
        <w:ind w:left="0"/>
        <w:jc w:val="both"/>
      </w:pPr>
      <w:r>
        <w:rPr>
          <w:rFonts w:ascii="Times New Roman"/>
          <w:b w:val="false"/>
          <w:i w:val="false"/>
          <w:color w:val="000000"/>
          <w:sz w:val="28"/>
        </w:rPr>
        <w:t>
      9. Характеристика объекта размещения серы.</w:t>
      </w:r>
    </w:p>
    <w:bookmarkEnd w:id="117"/>
    <w:bookmarkStart w:name="z125" w:id="118"/>
    <w:p>
      <w:pPr>
        <w:spacing w:after="0"/>
        <w:ind w:left="0"/>
        <w:jc w:val="both"/>
      </w:pPr>
      <w:r>
        <w:rPr>
          <w:rFonts w:ascii="Times New Roman"/>
          <w:b w:val="false"/>
          <w:i w:val="false"/>
          <w:color w:val="000000"/>
          <w:sz w:val="28"/>
        </w:rPr>
        <w:t xml:space="preserve">
      Характеристика объекта размещения серы в открытом виде представляется оператором, имеющих на своем балансе или осуществляющих эксплуатацию объектов размещения серы в открытом виде. </w:t>
      </w:r>
    </w:p>
    <w:bookmarkEnd w:id="118"/>
    <w:bookmarkStart w:name="z126" w:id="119"/>
    <w:p>
      <w:pPr>
        <w:spacing w:after="0"/>
        <w:ind w:left="0"/>
        <w:jc w:val="both"/>
      </w:pPr>
      <w:r>
        <w:rPr>
          <w:rFonts w:ascii="Times New Roman"/>
          <w:b w:val="false"/>
          <w:i w:val="false"/>
          <w:color w:val="000000"/>
          <w:sz w:val="28"/>
        </w:rPr>
        <w:t>
      В текстовой форме даются следующие сведения об объекте размещения серы в открытом виде:</w:t>
      </w:r>
    </w:p>
    <w:bookmarkEnd w:id="119"/>
    <w:bookmarkStart w:name="z127" w:id="120"/>
    <w:p>
      <w:pPr>
        <w:spacing w:after="0"/>
        <w:ind w:left="0"/>
        <w:jc w:val="both"/>
      </w:pPr>
      <w:r>
        <w:rPr>
          <w:rFonts w:ascii="Times New Roman"/>
          <w:b w:val="false"/>
          <w:i w:val="false"/>
          <w:color w:val="000000"/>
          <w:sz w:val="28"/>
        </w:rPr>
        <w:t>
      1) наименование;</w:t>
      </w:r>
    </w:p>
    <w:bookmarkEnd w:id="120"/>
    <w:bookmarkStart w:name="z128" w:id="121"/>
    <w:p>
      <w:pPr>
        <w:spacing w:after="0"/>
        <w:ind w:left="0"/>
        <w:jc w:val="both"/>
      </w:pPr>
      <w:r>
        <w:rPr>
          <w:rFonts w:ascii="Times New Roman"/>
          <w:b w:val="false"/>
          <w:i w:val="false"/>
          <w:color w:val="000000"/>
          <w:sz w:val="28"/>
        </w:rPr>
        <w:t>
      2) назначение;</w:t>
      </w:r>
    </w:p>
    <w:bookmarkEnd w:id="121"/>
    <w:bookmarkStart w:name="z129" w:id="122"/>
    <w:p>
      <w:pPr>
        <w:spacing w:after="0"/>
        <w:ind w:left="0"/>
        <w:jc w:val="both"/>
      </w:pPr>
      <w:r>
        <w:rPr>
          <w:rFonts w:ascii="Times New Roman"/>
          <w:b w:val="false"/>
          <w:i w:val="false"/>
          <w:color w:val="000000"/>
          <w:sz w:val="28"/>
        </w:rPr>
        <w:t>
      3) физико-географическое месторасположение с указанием расстояния до близлежащих селитебных территорий, жилых массивов, санаториев, особо охраняемых природных территорий, водных объектов;</w:t>
      </w:r>
    </w:p>
    <w:bookmarkEnd w:id="122"/>
    <w:bookmarkStart w:name="z130" w:id="123"/>
    <w:p>
      <w:pPr>
        <w:spacing w:after="0"/>
        <w:ind w:left="0"/>
        <w:jc w:val="both"/>
      </w:pPr>
      <w:r>
        <w:rPr>
          <w:rFonts w:ascii="Times New Roman"/>
          <w:b w:val="false"/>
          <w:i w:val="false"/>
          <w:color w:val="000000"/>
          <w:sz w:val="28"/>
        </w:rPr>
        <w:t>
      4) ведомственная принадлежность;</w:t>
      </w:r>
    </w:p>
    <w:bookmarkEnd w:id="123"/>
    <w:bookmarkStart w:name="z131" w:id="124"/>
    <w:p>
      <w:pPr>
        <w:spacing w:after="0"/>
        <w:ind w:left="0"/>
        <w:jc w:val="both"/>
      </w:pPr>
      <w:r>
        <w:rPr>
          <w:rFonts w:ascii="Times New Roman"/>
          <w:b w:val="false"/>
          <w:i w:val="false"/>
          <w:color w:val="000000"/>
          <w:sz w:val="28"/>
        </w:rPr>
        <w:t>
      5) данные о проекте строительства (№, год, разработчик);</w:t>
      </w:r>
    </w:p>
    <w:bookmarkEnd w:id="124"/>
    <w:bookmarkStart w:name="z132" w:id="125"/>
    <w:p>
      <w:pPr>
        <w:spacing w:after="0"/>
        <w:ind w:left="0"/>
        <w:jc w:val="both"/>
      </w:pPr>
      <w:r>
        <w:rPr>
          <w:rFonts w:ascii="Times New Roman"/>
          <w:b w:val="false"/>
          <w:i w:val="false"/>
          <w:color w:val="000000"/>
          <w:sz w:val="28"/>
        </w:rPr>
        <w:t>
      6) год ввода в эксплуатацию;</w:t>
      </w:r>
    </w:p>
    <w:bookmarkEnd w:id="125"/>
    <w:bookmarkStart w:name="z133" w:id="126"/>
    <w:p>
      <w:pPr>
        <w:spacing w:after="0"/>
        <w:ind w:left="0"/>
        <w:jc w:val="both"/>
      </w:pPr>
      <w:r>
        <w:rPr>
          <w:rFonts w:ascii="Times New Roman"/>
          <w:b w:val="false"/>
          <w:i w:val="false"/>
          <w:color w:val="000000"/>
          <w:sz w:val="28"/>
        </w:rPr>
        <w:t>
      7) расчетный срок эксплуатации;</w:t>
      </w:r>
    </w:p>
    <w:bookmarkEnd w:id="126"/>
    <w:bookmarkStart w:name="z134" w:id="127"/>
    <w:p>
      <w:pPr>
        <w:spacing w:after="0"/>
        <w:ind w:left="0"/>
        <w:jc w:val="both"/>
      </w:pPr>
      <w:r>
        <w:rPr>
          <w:rFonts w:ascii="Times New Roman"/>
          <w:b w:val="false"/>
          <w:i w:val="false"/>
          <w:color w:val="000000"/>
          <w:sz w:val="28"/>
        </w:rPr>
        <w:t>
      8) занимаемая площадь, м2;</w:t>
      </w:r>
    </w:p>
    <w:bookmarkEnd w:id="127"/>
    <w:bookmarkStart w:name="z135" w:id="128"/>
    <w:p>
      <w:pPr>
        <w:spacing w:after="0"/>
        <w:ind w:left="0"/>
        <w:jc w:val="both"/>
      </w:pPr>
      <w:r>
        <w:rPr>
          <w:rFonts w:ascii="Times New Roman"/>
          <w:b w:val="false"/>
          <w:i w:val="false"/>
          <w:color w:val="000000"/>
          <w:sz w:val="28"/>
        </w:rPr>
        <w:t>
      9) вместимость проектная и фактическая;</w:t>
      </w:r>
    </w:p>
    <w:bookmarkEnd w:id="128"/>
    <w:bookmarkStart w:name="z136" w:id="129"/>
    <w:p>
      <w:pPr>
        <w:spacing w:after="0"/>
        <w:ind w:left="0"/>
        <w:jc w:val="both"/>
      </w:pPr>
      <w:r>
        <w:rPr>
          <w:rFonts w:ascii="Times New Roman"/>
          <w:b w:val="false"/>
          <w:i w:val="false"/>
          <w:color w:val="000000"/>
          <w:sz w:val="28"/>
        </w:rPr>
        <w:t>
      10) конструкция и сведения о фактическом состоянии серных карт, способы заполнения серой;</w:t>
      </w:r>
    </w:p>
    <w:bookmarkEnd w:id="129"/>
    <w:bookmarkStart w:name="z137" w:id="130"/>
    <w:p>
      <w:pPr>
        <w:spacing w:after="0"/>
        <w:ind w:left="0"/>
        <w:jc w:val="both"/>
      </w:pPr>
      <w:r>
        <w:rPr>
          <w:rFonts w:ascii="Times New Roman"/>
          <w:b w:val="false"/>
          <w:i w:val="false"/>
          <w:color w:val="000000"/>
          <w:sz w:val="28"/>
        </w:rPr>
        <w:t>
      11) наличие систем защиты грунтовых и поверхностных вод и других объектов окружающей среды, обеспеченность (наличие) промливневой канализации;</w:t>
      </w:r>
    </w:p>
    <w:bookmarkEnd w:id="130"/>
    <w:bookmarkStart w:name="z138" w:id="131"/>
    <w:p>
      <w:pPr>
        <w:spacing w:after="0"/>
        <w:ind w:left="0"/>
        <w:jc w:val="both"/>
      </w:pPr>
      <w:r>
        <w:rPr>
          <w:rFonts w:ascii="Times New Roman"/>
          <w:b w:val="false"/>
          <w:i w:val="false"/>
          <w:color w:val="000000"/>
          <w:sz w:val="28"/>
        </w:rPr>
        <w:t>
      12) информация об области воздействия;</w:t>
      </w:r>
    </w:p>
    <w:bookmarkEnd w:id="131"/>
    <w:bookmarkStart w:name="z139" w:id="132"/>
    <w:p>
      <w:pPr>
        <w:spacing w:after="0"/>
        <w:ind w:left="0"/>
        <w:jc w:val="both"/>
      </w:pPr>
      <w:r>
        <w:rPr>
          <w:rFonts w:ascii="Times New Roman"/>
          <w:b w:val="false"/>
          <w:i w:val="false"/>
          <w:color w:val="000000"/>
          <w:sz w:val="28"/>
        </w:rPr>
        <w:t>
      13) результаты производственного экологического мониторинга представляются в виде табличных усредненных данных за предыдущие три года о состоянии окружающей среды, в районе расположения серных карт и в пределах области воздействия.</w:t>
      </w:r>
    </w:p>
    <w:bookmarkEnd w:id="132"/>
    <w:bookmarkStart w:name="z140" w:id="133"/>
    <w:p>
      <w:pPr>
        <w:spacing w:after="0"/>
        <w:ind w:left="0"/>
        <w:jc w:val="both"/>
      </w:pPr>
      <w:r>
        <w:rPr>
          <w:rFonts w:ascii="Times New Roman"/>
          <w:b w:val="false"/>
          <w:i w:val="false"/>
          <w:color w:val="000000"/>
          <w:sz w:val="28"/>
        </w:rPr>
        <w:t>
      В текстовой форме даются сведения о наличии инструкции/-й по безопасному обращению с серой, разработанной/-ых оператором.</w:t>
      </w:r>
    </w:p>
    <w:bookmarkEnd w:id="133"/>
    <w:bookmarkStart w:name="z141" w:id="134"/>
    <w:p>
      <w:pPr>
        <w:spacing w:after="0"/>
        <w:ind w:left="0"/>
        <w:jc w:val="both"/>
      </w:pPr>
      <w:r>
        <w:rPr>
          <w:rFonts w:ascii="Times New Roman"/>
          <w:b w:val="false"/>
          <w:i w:val="false"/>
          <w:color w:val="000000"/>
          <w:sz w:val="28"/>
        </w:rPr>
        <w:t>
      10. Предложения по лимитам размещения серы в открытом виде.</w:t>
      </w:r>
    </w:p>
    <w:bookmarkEnd w:id="134"/>
    <w:bookmarkStart w:name="z142" w:id="135"/>
    <w:p>
      <w:pPr>
        <w:spacing w:after="0"/>
        <w:ind w:left="0"/>
        <w:jc w:val="both"/>
      </w:pPr>
      <w:r>
        <w:rPr>
          <w:rFonts w:ascii="Times New Roman"/>
          <w:b w:val="false"/>
          <w:i w:val="false"/>
          <w:color w:val="000000"/>
          <w:sz w:val="28"/>
        </w:rPr>
        <w:t xml:space="preserve">
      Представляется расчет согласно пункта 4 Раздела 1 настоящей методики. Лимиты размещения серы рассчитываются с учетом средних данных за предыдущие три года о состоянии компонентов окружающей среды (атмосферного воздуха, почвенного покрова) в районе объекта размещения серы и в пределах области воздействия, полученных по результатам проводимого производственного экологического контроля. Лимиты размещения серы в открытом виде на серных картах приводятся согласно </w:t>
      </w:r>
      <w:r>
        <w:rPr>
          <w:rFonts w:ascii="Times New Roman"/>
          <w:b w:val="false"/>
          <w:i w:val="false"/>
          <w:color w:val="000000"/>
          <w:sz w:val="28"/>
        </w:rPr>
        <w:t>Приложению 3</w:t>
      </w:r>
      <w:r>
        <w:rPr>
          <w:rFonts w:ascii="Times New Roman"/>
          <w:b w:val="false"/>
          <w:i w:val="false"/>
          <w:color w:val="000000"/>
          <w:sz w:val="28"/>
        </w:rPr>
        <w:t xml:space="preserve"> к Составу проекта нормативов размещения серы в открытом виде на серных картах.</w:t>
      </w:r>
    </w:p>
    <w:bookmarkEnd w:id="135"/>
    <w:bookmarkStart w:name="z143" w:id="136"/>
    <w:p>
      <w:pPr>
        <w:spacing w:after="0"/>
        <w:ind w:left="0"/>
        <w:jc w:val="both"/>
      </w:pPr>
      <w:r>
        <w:rPr>
          <w:rFonts w:ascii="Times New Roman"/>
          <w:b w:val="false"/>
          <w:i w:val="false"/>
          <w:color w:val="000000"/>
          <w:sz w:val="28"/>
        </w:rPr>
        <w:t>
      11. Оценка уровня загрязнения окружающей среды. Целями проведения определения уровня загрязнения окружающей среды является установление лимитов размещения серы с учетом усредненных данных о состоянии компонентов окружающей среды (атмосферного воздуха, почвенного покрова) в районе объекта размещения серы и в пределах области воздействия, полученных по результатам проводимого производственного экологического контроля за предыдущие три года.</w:t>
      </w:r>
    </w:p>
    <w:bookmarkEnd w:id="136"/>
    <w:bookmarkStart w:name="z144" w:id="137"/>
    <w:p>
      <w:pPr>
        <w:spacing w:after="0"/>
        <w:ind w:left="0"/>
        <w:jc w:val="both"/>
      </w:pPr>
      <w:r>
        <w:rPr>
          <w:rFonts w:ascii="Times New Roman"/>
          <w:b w:val="false"/>
          <w:i w:val="false"/>
          <w:color w:val="000000"/>
          <w:sz w:val="28"/>
        </w:rPr>
        <w:t>
      12. Сведения о возможных аварийных ситуациях.</w:t>
      </w:r>
    </w:p>
    <w:bookmarkEnd w:id="137"/>
    <w:bookmarkStart w:name="z145" w:id="138"/>
    <w:p>
      <w:pPr>
        <w:spacing w:after="0"/>
        <w:ind w:left="0"/>
        <w:jc w:val="both"/>
      </w:pPr>
      <w:r>
        <w:rPr>
          <w:rFonts w:ascii="Times New Roman"/>
          <w:b w:val="false"/>
          <w:i w:val="false"/>
          <w:color w:val="000000"/>
          <w:sz w:val="28"/>
        </w:rPr>
        <w:t>
      В текстовой форме приводится информация о возможности возникновения аварийной ситуации непосредственно на объектах размещения серы, установок по извлечению серы, о ее возможных последствиях и способах локализации. Для предприятий, у которых технологическая схема производства позволяет предположить возможность аварийных ситуаций, приводящих к возникновению непланового образования объемов серы, либо к неплановому увеличению нормативов размещения серы, приводится информация о них, включая описание механизма образования серы в случае аварийной ситуации, всех стадий обращения с серой. В таблицы иных разделов эти сведения не включаются.</w:t>
      </w:r>
    </w:p>
    <w:bookmarkEnd w:id="138"/>
    <w:bookmarkStart w:name="z146" w:id="139"/>
    <w:p>
      <w:pPr>
        <w:spacing w:after="0"/>
        <w:ind w:left="0"/>
        <w:jc w:val="both"/>
      </w:pPr>
      <w:r>
        <w:rPr>
          <w:rFonts w:ascii="Times New Roman"/>
          <w:b w:val="false"/>
          <w:i w:val="false"/>
          <w:color w:val="000000"/>
          <w:sz w:val="28"/>
        </w:rPr>
        <w:t>
      13. Сведения о производственном контроле при размещении серы. Операторы, для которых установлены лимиты размещения серы, осуществляют производственный экологический контроль соблюдения допустимых выбросов на основе программы, разработанной в объеме необходимом для слежения за соблюдением экологического законодательства Республики Казахстан с учетом своих технических и финансовых возможностей.</w:t>
      </w:r>
    </w:p>
    <w:bookmarkEnd w:id="139"/>
    <w:bookmarkStart w:name="z147" w:id="140"/>
    <w:p>
      <w:pPr>
        <w:spacing w:after="0"/>
        <w:ind w:left="0"/>
        <w:jc w:val="both"/>
      </w:pPr>
      <w:r>
        <w:rPr>
          <w:rFonts w:ascii="Times New Roman"/>
          <w:b w:val="false"/>
          <w:i w:val="false"/>
          <w:color w:val="000000"/>
          <w:sz w:val="28"/>
        </w:rPr>
        <w:t xml:space="preserve">
      План-график контроля на предприятии за соблюдением нормативов размещения серы приводится согласно </w:t>
      </w:r>
      <w:r>
        <w:rPr>
          <w:rFonts w:ascii="Times New Roman"/>
          <w:b w:val="false"/>
          <w:i w:val="false"/>
          <w:color w:val="000000"/>
          <w:sz w:val="28"/>
        </w:rPr>
        <w:t>Приложению 4</w:t>
      </w:r>
      <w:r>
        <w:rPr>
          <w:rFonts w:ascii="Times New Roman"/>
          <w:b w:val="false"/>
          <w:i w:val="false"/>
          <w:color w:val="000000"/>
          <w:sz w:val="28"/>
        </w:rPr>
        <w:t xml:space="preserve"> к Составу проекта нормативов размещения серы в открытом виде на серных картах. В текстовой форме включаются сведения о производственном контроле за соблюдением правил налива жидкой серы в серные карты, правил хранения, дробления серы и ее транспортировки.</w:t>
      </w:r>
    </w:p>
    <w:bookmarkEnd w:id="140"/>
    <w:bookmarkStart w:name="z148" w:id="141"/>
    <w:p>
      <w:pPr>
        <w:spacing w:after="0"/>
        <w:ind w:left="0"/>
        <w:jc w:val="both"/>
      </w:pPr>
      <w:r>
        <w:rPr>
          <w:rFonts w:ascii="Times New Roman"/>
          <w:b w:val="false"/>
          <w:i w:val="false"/>
          <w:color w:val="000000"/>
          <w:sz w:val="28"/>
        </w:rPr>
        <w:t xml:space="preserve">
      14. Эффективность снижения воздействия на окружающую среду при размещении серы в окружающую среду для оператора в целом оценивается по данным производственного экологического мониторинга, по проводимым оператором мероприятиям по охране окружающей среды. Мероприятия, направленные на снижение воздействия на окружающую среду при размещении серы в открытом виде на серные карты, оформляются согласно </w:t>
      </w:r>
      <w:r>
        <w:rPr>
          <w:rFonts w:ascii="Times New Roman"/>
          <w:b w:val="false"/>
          <w:i w:val="false"/>
          <w:color w:val="000000"/>
          <w:sz w:val="28"/>
        </w:rPr>
        <w:t>Приложению 5</w:t>
      </w:r>
      <w:r>
        <w:rPr>
          <w:rFonts w:ascii="Times New Roman"/>
          <w:b w:val="false"/>
          <w:i w:val="false"/>
          <w:color w:val="000000"/>
          <w:sz w:val="28"/>
        </w:rPr>
        <w:t xml:space="preserve"> к Составу проекта нормативов размещения серы в открытом виде на серных картах.</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Составу</w:t>
            </w:r>
            <w:r>
              <w:br/>
            </w:r>
            <w:r>
              <w:rPr>
                <w:rFonts w:ascii="Times New Roman"/>
                <w:b w:val="false"/>
                <w:i w:val="false"/>
                <w:color w:val="000000"/>
                <w:sz w:val="20"/>
              </w:rPr>
              <w:t>проекта нормативов</w:t>
            </w:r>
            <w:r>
              <w:br/>
            </w:r>
            <w:r>
              <w:rPr>
                <w:rFonts w:ascii="Times New Roman"/>
                <w:b w:val="false"/>
                <w:i w:val="false"/>
                <w:color w:val="000000"/>
                <w:sz w:val="20"/>
              </w:rPr>
              <w:t>размещения серы в открытом</w:t>
            </w:r>
            <w:r>
              <w:br/>
            </w:r>
            <w:r>
              <w:rPr>
                <w:rFonts w:ascii="Times New Roman"/>
                <w:b w:val="false"/>
                <w:i w:val="false"/>
                <w:color w:val="000000"/>
                <w:sz w:val="20"/>
              </w:rPr>
              <w:t xml:space="preserve">виде на серных картах </w:t>
            </w:r>
          </w:p>
        </w:tc>
      </w:tr>
    </w:tbl>
    <w:bookmarkStart w:name="z150" w:id="142"/>
    <w:p>
      <w:pPr>
        <w:spacing w:after="0"/>
        <w:ind w:left="0"/>
        <w:jc w:val="left"/>
      </w:pPr>
      <w:r>
        <w:rPr>
          <w:rFonts w:ascii="Times New Roman"/>
          <w:b/>
          <w:i w:val="false"/>
          <w:color w:val="000000"/>
        </w:rPr>
        <w:t xml:space="preserve"> Характеристика серы, образующейся в структурных подразделениях предприятия, и ее мест хранения</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участок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образования (получения) серы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серы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Физико-химическая характеристика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образования серы, т/год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размещения (накопления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3"/>
          <w:p>
            <w:pPr>
              <w:spacing w:after="20"/>
              <w:ind w:left="20"/>
              <w:jc w:val="both"/>
            </w:pPr>
            <w:r>
              <w:rPr>
                <w:rFonts w:ascii="Times New Roman"/>
                <w:b w:val="false"/>
                <w:i w:val="false"/>
                <w:color w:val="000000"/>
                <w:sz w:val="20"/>
              </w:rPr>
              <w:t>
Переработка, реализация серы</w:t>
            </w:r>
          </w:p>
          <w:bookmarkEnd w:id="143"/>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общей нумерации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места размещения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накопленной серы, 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 w:id="144"/>
    <w:p>
      <w:pPr>
        <w:spacing w:after="0"/>
        <w:ind w:left="0"/>
        <w:jc w:val="both"/>
      </w:pPr>
      <w:r>
        <w:rPr>
          <w:rFonts w:ascii="Times New Roman"/>
          <w:b w:val="false"/>
          <w:i w:val="false"/>
          <w:color w:val="000000"/>
          <w:sz w:val="28"/>
        </w:rPr>
        <w:t>
      Графы 5-6. Указывается физико-химическая характеристика серы: содержание основных компонентов согласно технической документации. В случае проведения аналитического определения качественного и количественного состава серы возможна размерность мг/дм3.</w:t>
      </w:r>
    </w:p>
    <w:bookmarkEnd w:id="144"/>
    <w:bookmarkStart w:name="z153" w:id="145"/>
    <w:p>
      <w:pPr>
        <w:spacing w:after="0"/>
        <w:ind w:left="0"/>
        <w:jc w:val="both"/>
      </w:pPr>
      <w:r>
        <w:rPr>
          <w:rFonts w:ascii="Times New Roman"/>
          <w:b w:val="false"/>
          <w:i w:val="false"/>
          <w:color w:val="000000"/>
          <w:sz w:val="28"/>
        </w:rPr>
        <w:t>
      Графа 8. Указывается площадь и емкость серных карт.</w:t>
      </w:r>
    </w:p>
    <w:bookmarkEnd w:id="145"/>
    <w:bookmarkStart w:name="z154" w:id="146"/>
    <w:p>
      <w:pPr>
        <w:spacing w:after="0"/>
        <w:ind w:left="0"/>
        <w:jc w:val="both"/>
      </w:pPr>
      <w:r>
        <w:rPr>
          <w:rFonts w:ascii="Times New Roman"/>
          <w:b w:val="false"/>
          <w:i w:val="false"/>
          <w:color w:val="000000"/>
          <w:sz w:val="28"/>
        </w:rPr>
        <w:t>
      Графа 9. Накопленное на момент инвентаризации количество серы.</w:t>
      </w:r>
    </w:p>
    <w:bookmarkEnd w:id="146"/>
    <w:bookmarkStart w:name="z155" w:id="147"/>
    <w:p>
      <w:pPr>
        <w:spacing w:after="0"/>
        <w:ind w:left="0"/>
        <w:jc w:val="both"/>
      </w:pPr>
      <w:r>
        <w:rPr>
          <w:rFonts w:ascii="Times New Roman"/>
          <w:b w:val="false"/>
          <w:i w:val="false"/>
          <w:color w:val="000000"/>
          <w:sz w:val="28"/>
        </w:rPr>
        <w:t>
      Графа 10. Количество серы, направленное на переплавку, или объем реализуемой (проданной) серы.</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Составу проекта</w:t>
            </w:r>
            <w:r>
              <w:br/>
            </w:r>
            <w:r>
              <w:rPr>
                <w:rFonts w:ascii="Times New Roman"/>
                <w:b w:val="false"/>
                <w:i w:val="false"/>
                <w:color w:val="000000"/>
                <w:sz w:val="20"/>
              </w:rPr>
              <w:t>нормативов размещения</w:t>
            </w:r>
            <w:r>
              <w:br/>
            </w:r>
            <w:r>
              <w:rPr>
                <w:rFonts w:ascii="Times New Roman"/>
                <w:b w:val="false"/>
                <w:i w:val="false"/>
                <w:color w:val="000000"/>
                <w:sz w:val="20"/>
              </w:rPr>
              <w:t>серы в открытом виде</w:t>
            </w:r>
            <w:r>
              <w:br/>
            </w:r>
            <w:r>
              <w:rPr>
                <w:rFonts w:ascii="Times New Roman"/>
                <w:b w:val="false"/>
                <w:i w:val="false"/>
                <w:color w:val="000000"/>
                <w:sz w:val="20"/>
              </w:rPr>
              <w:t>на серных картах</w:t>
            </w:r>
          </w:p>
        </w:tc>
      </w:tr>
    </w:tbl>
    <w:bookmarkStart w:name="z157" w:id="148"/>
    <w:p>
      <w:pPr>
        <w:spacing w:after="0"/>
        <w:ind w:left="0"/>
        <w:jc w:val="left"/>
      </w:pPr>
      <w:r>
        <w:rPr>
          <w:rFonts w:ascii="Times New Roman"/>
          <w:b/>
          <w:i w:val="false"/>
          <w:color w:val="000000"/>
        </w:rPr>
        <w:t xml:space="preserve"> Лимиты размещения серы в открытом виде на серных картах</w:t>
      </w:r>
    </w:p>
    <w:bookmarkEnd w:id="148"/>
    <w:p>
      <w:pPr>
        <w:spacing w:after="0"/>
        <w:ind w:left="0"/>
        <w:jc w:val="both"/>
      </w:pPr>
      <w:r>
        <w:rPr>
          <w:rFonts w:ascii="Times New Roman"/>
          <w:b w:val="false"/>
          <w:i w:val="false"/>
          <w:color w:val="ff0000"/>
          <w:sz w:val="28"/>
        </w:rPr>
        <w:t xml:space="preserve">
      Сноска. Приложение 3 - в редакции приказа и.о. Министра экологии и природных ресурсов РК от 28.06.2024 </w:t>
      </w:r>
      <w:r>
        <w:rPr>
          <w:rFonts w:ascii="Times New Roman"/>
          <w:b w:val="false"/>
          <w:i w:val="false"/>
          <w:color w:val="ff0000"/>
          <w:sz w:val="28"/>
        </w:rPr>
        <w:t>№ 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площадки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размещенной серы на существующее положение, т/год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серы, т/год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Лимиты размещения серы, т/год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серы (переплавка с целью грануляции и другие операции), т/год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отгрузки серы, т/год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49"/>
    <w:p>
      <w:pPr>
        <w:spacing w:after="0"/>
        <w:ind w:left="0"/>
        <w:jc w:val="both"/>
      </w:pPr>
      <w:r>
        <w:rPr>
          <w:rFonts w:ascii="Times New Roman"/>
          <w:b w:val="false"/>
          <w:i w:val="false"/>
          <w:color w:val="000000"/>
          <w:sz w:val="28"/>
        </w:rPr>
        <w:t>
      Примечание: т/год – тонн в год</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Составу</w:t>
            </w:r>
            <w:r>
              <w:br/>
            </w:r>
            <w:r>
              <w:rPr>
                <w:rFonts w:ascii="Times New Roman"/>
                <w:b w:val="false"/>
                <w:i w:val="false"/>
                <w:color w:val="000000"/>
                <w:sz w:val="20"/>
              </w:rPr>
              <w:t>проекта нормативов</w:t>
            </w:r>
            <w:r>
              <w:br/>
            </w:r>
            <w:r>
              <w:rPr>
                <w:rFonts w:ascii="Times New Roman"/>
                <w:b w:val="false"/>
                <w:i w:val="false"/>
                <w:color w:val="000000"/>
                <w:sz w:val="20"/>
              </w:rPr>
              <w:t>размещения серы в открытом</w:t>
            </w:r>
            <w:r>
              <w:br/>
            </w:r>
            <w:r>
              <w:rPr>
                <w:rFonts w:ascii="Times New Roman"/>
                <w:b w:val="false"/>
                <w:i w:val="false"/>
                <w:color w:val="000000"/>
                <w:sz w:val="20"/>
              </w:rPr>
              <w:t>виде на серных картах</w:t>
            </w:r>
          </w:p>
        </w:tc>
      </w:tr>
    </w:tbl>
    <w:bookmarkStart w:name="z161" w:id="150"/>
    <w:p>
      <w:pPr>
        <w:spacing w:after="0"/>
        <w:ind w:left="0"/>
        <w:jc w:val="left"/>
      </w:pPr>
      <w:r>
        <w:rPr>
          <w:rFonts w:ascii="Times New Roman"/>
          <w:b/>
          <w:i w:val="false"/>
          <w:color w:val="000000"/>
        </w:rPr>
        <w:t xml:space="preserve"> План-график контроля за соблюдением лимитов размещения серы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Наблюдаемые компоненты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цех,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точек мониторинга и их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отбора проб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параметры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проведения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Атмосферный воздух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Почвенный и растительный покров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Подземные и грунтовые воды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Составу проекта</w:t>
            </w:r>
            <w:r>
              <w:br/>
            </w:r>
            <w:r>
              <w:rPr>
                <w:rFonts w:ascii="Times New Roman"/>
                <w:b w:val="false"/>
                <w:i w:val="false"/>
                <w:color w:val="000000"/>
                <w:sz w:val="20"/>
              </w:rPr>
              <w:t>нормативов размещения</w:t>
            </w:r>
            <w:r>
              <w:br/>
            </w:r>
            <w:r>
              <w:rPr>
                <w:rFonts w:ascii="Times New Roman"/>
                <w:b w:val="false"/>
                <w:i w:val="false"/>
                <w:color w:val="000000"/>
                <w:sz w:val="20"/>
              </w:rPr>
              <w:t>серы в открытом виде</w:t>
            </w:r>
            <w:r>
              <w:br/>
            </w:r>
            <w:r>
              <w:rPr>
                <w:rFonts w:ascii="Times New Roman"/>
                <w:b w:val="false"/>
                <w:i w:val="false"/>
                <w:color w:val="000000"/>
                <w:sz w:val="20"/>
              </w:rPr>
              <w:t>на серных картах</w:t>
            </w:r>
          </w:p>
        </w:tc>
      </w:tr>
    </w:tbl>
    <w:bookmarkStart w:name="z163" w:id="151"/>
    <w:p>
      <w:pPr>
        <w:spacing w:after="0"/>
        <w:ind w:left="0"/>
        <w:jc w:val="left"/>
      </w:pPr>
      <w:r>
        <w:rPr>
          <w:rFonts w:ascii="Times New Roman"/>
          <w:b/>
          <w:i w:val="false"/>
          <w:color w:val="000000"/>
        </w:rPr>
        <w:t xml:space="preserve"> Мероприятия, направленные на снижение воздействия на окружающую среду при размещении серы в открытом виде на серные карты</w:t>
      </w:r>
    </w:p>
    <w:bookmarkEnd w:id="151"/>
    <w:p>
      <w:pPr>
        <w:spacing w:after="0"/>
        <w:ind w:left="0"/>
        <w:jc w:val="both"/>
      </w:pPr>
      <w:r>
        <w:rPr>
          <w:rFonts w:ascii="Times New Roman"/>
          <w:b w:val="false"/>
          <w:i w:val="false"/>
          <w:color w:val="ff0000"/>
          <w:sz w:val="28"/>
        </w:rPr>
        <w:t xml:space="preserve">
      Сноска. Приложение 5 - в редакции приказа и.о. Министра экологии и природных ресурсов РК от 28.06.2024 </w:t>
      </w:r>
      <w:r>
        <w:rPr>
          <w:rFonts w:ascii="Times New Roman"/>
          <w:b w:val="false"/>
          <w:i w:val="false"/>
          <w:color w:val="ff0000"/>
          <w:sz w:val="28"/>
        </w:rPr>
        <w:t>№ 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Ожидаемая эффективность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реализацию мероприятий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целом в результате всех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