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ec2a" w14:textId="b53e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торговли углеродными единицами</w:t>
      </w:r>
    </w:p>
    <w:p>
      <w:pPr>
        <w:spacing w:after="0"/>
        <w:ind w:left="0"/>
        <w:jc w:val="both"/>
      </w:pPr>
      <w:r>
        <w:rPr>
          <w:rFonts w:ascii="Times New Roman"/>
          <w:b w:val="false"/>
          <w:i w:val="false"/>
          <w:color w:val="000000"/>
          <w:sz w:val="28"/>
        </w:rPr>
        <w:t>Приказ и.о. Министра экологии, геологии и природных ресурсов Республики Казахстан от 29 июня 2021 года № 221. Зарегистрирован в Министерстве юстиции Республики Казахстан 27 шiлдеде 2021 года № 23719.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настоящего приказа см. </w:t>
      </w:r>
      <w:r>
        <w:rPr>
          <w:rFonts w:ascii="Times New Roman"/>
          <w:b w:val="false"/>
          <w:i w:val="false"/>
          <w:color w:val="ff0000"/>
          <w:sz w:val="28"/>
        </w:rPr>
        <w:t>п.4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299 Экологического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торговли углеродными единицами.</w:t>
      </w:r>
    </w:p>
    <w:bookmarkEnd w:id="1"/>
    <w:bookmarkStart w:name="z6" w:id="2"/>
    <w:p>
      <w:pPr>
        <w:spacing w:after="0"/>
        <w:ind w:left="0"/>
        <w:jc w:val="both"/>
      </w:pPr>
      <w:r>
        <w:rPr>
          <w:rFonts w:ascii="Times New Roman"/>
          <w:b w:val="false"/>
          <w:i w:val="false"/>
          <w:color w:val="000000"/>
          <w:sz w:val="28"/>
        </w:rPr>
        <w:t xml:space="preserve">
      2. Департаменту климатической политики и зеленых технологий Министерства экологии, геологии и природных ресурсов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и распространяется на правоотношения, возникшие с 1 июля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экологии,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геологии и природных ресурсов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Министерством торговли и интеграции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И.о. 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2021 года № 221</w:t>
            </w:r>
          </w:p>
        </w:tc>
      </w:tr>
    </w:tbl>
    <w:bookmarkStart w:name="z16" w:id="10"/>
    <w:p>
      <w:pPr>
        <w:spacing w:after="0"/>
        <w:ind w:left="0"/>
        <w:jc w:val="left"/>
      </w:pPr>
      <w:r>
        <w:rPr>
          <w:rFonts w:ascii="Times New Roman"/>
          <w:b/>
          <w:i w:val="false"/>
          <w:color w:val="000000"/>
        </w:rPr>
        <w:t xml:space="preserve"> Правила торговли углеродными единицами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торговли углеродными единицами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299 Экологического кодекса Республики Казахстан (далее – Кодекс) и определяют порядок торговли углеродными единицами, осуществляемой участниками углеродного рынка в Республике Казахстан.</w:t>
      </w:r>
    </w:p>
    <w:bookmarkEnd w:id="12"/>
    <w:bookmarkStart w:name="z19" w:id="13"/>
    <w:p>
      <w:pPr>
        <w:spacing w:after="0"/>
        <w:ind w:left="0"/>
        <w:jc w:val="both"/>
      </w:pPr>
      <w:r>
        <w:rPr>
          <w:rFonts w:ascii="Times New Roman"/>
          <w:b w:val="false"/>
          <w:i w:val="false"/>
          <w:color w:val="000000"/>
          <w:sz w:val="28"/>
        </w:rPr>
        <w:t>
      2. В Правилах используются следующие понятия и определения:</w:t>
      </w:r>
    </w:p>
    <w:bookmarkEnd w:id="13"/>
    <w:bookmarkStart w:name="z20" w:id="14"/>
    <w:p>
      <w:pPr>
        <w:spacing w:after="0"/>
        <w:ind w:left="0"/>
        <w:jc w:val="both"/>
      </w:pPr>
      <w:r>
        <w:rPr>
          <w:rFonts w:ascii="Times New Roman"/>
          <w:b w:val="false"/>
          <w:i w:val="false"/>
          <w:color w:val="000000"/>
          <w:sz w:val="28"/>
        </w:rPr>
        <w:t>
      1) вторичный углеродный рынок - купля-продажа углеродных единиц по инициативе субъектов квотирования либо физических и юридических лиц, участвующих в реализации углеродных офсетов, осуществляемая посредством прямой сделки или через товарную биржу;</w:t>
      </w:r>
    </w:p>
    <w:bookmarkEnd w:id="14"/>
    <w:bookmarkStart w:name="z21" w:id="15"/>
    <w:p>
      <w:pPr>
        <w:spacing w:after="0"/>
        <w:ind w:left="0"/>
        <w:jc w:val="both"/>
      </w:pPr>
      <w:r>
        <w:rPr>
          <w:rFonts w:ascii="Times New Roman"/>
          <w:b w:val="false"/>
          <w:i w:val="false"/>
          <w:color w:val="000000"/>
          <w:sz w:val="28"/>
        </w:rPr>
        <w:t>
      2) лот – партия единиц углеродной квоты или офсетных единиц, продаваемая или поставляемая по договору и выставляемая на продажу с аукциона;</w:t>
      </w:r>
    </w:p>
    <w:bookmarkEnd w:id="15"/>
    <w:bookmarkStart w:name="z22" w:id="16"/>
    <w:p>
      <w:pPr>
        <w:spacing w:after="0"/>
        <w:ind w:left="0"/>
        <w:jc w:val="both"/>
      </w:pPr>
      <w:r>
        <w:rPr>
          <w:rFonts w:ascii="Times New Roman"/>
          <w:b w:val="false"/>
          <w:i w:val="false"/>
          <w:color w:val="000000"/>
          <w:sz w:val="28"/>
        </w:rPr>
        <w:t>
      3) оператор системы торговли углеродными единицами - подведомственная организация по регулированию выбросов парниковых газов уполномоченного органа в области охраны окружающей среды, обеспечивающая техническое и экспертное сопровождение государственного регулирования и международного сотрудничества в сфере выбросов и поглощений парниковых газов;</w:t>
      </w:r>
    </w:p>
    <w:bookmarkEnd w:id="16"/>
    <w:bookmarkStart w:name="z23" w:id="17"/>
    <w:p>
      <w:pPr>
        <w:spacing w:after="0"/>
        <w:ind w:left="0"/>
        <w:jc w:val="both"/>
      </w:pPr>
      <w:r>
        <w:rPr>
          <w:rFonts w:ascii="Times New Roman"/>
          <w:b w:val="false"/>
          <w:i w:val="false"/>
          <w:color w:val="000000"/>
          <w:sz w:val="28"/>
        </w:rPr>
        <w:t>
      4) первичный углеродный рынок - продажа единиц углеродной квоты из соответствующей категории резерва Национального плана углеродных квот оператором системы торговли углеродными единицами субъектам (участникам) углеродного рынка на условиях аукциона;</w:t>
      </w:r>
    </w:p>
    <w:bookmarkEnd w:id="17"/>
    <w:bookmarkStart w:name="z24" w:id="18"/>
    <w:p>
      <w:pPr>
        <w:spacing w:after="0"/>
        <w:ind w:left="0"/>
        <w:jc w:val="both"/>
      </w:pPr>
      <w:r>
        <w:rPr>
          <w:rFonts w:ascii="Times New Roman"/>
          <w:b w:val="false"/>
          <w:i w:val="false"/>
          <w:color w:val="000000"/>
          <w:sz w:val="28"/>
        </w:rPr>
        <w:t>
      5) торговый день – день работы организатора торгов, в течение которого им проводятся биржевые торги;</w:t>
      </w:r>
    </w:p>
    <w:bookmarkEnd w:id="18"/>
    <w:bookmarkStart w:name="z25" w:id="19"/>
    <w:p>
      <w:pPr>
        <w:spacing w:after="0"/>
        <w:ind w:left="0"/>
        <w:jc w:val="both"/>
      </w:pPr>
      <w:r>
        <w:rPr>
          <w:rFonts w:ascii="Times New Roman"/>
          <w:b w:val="false"/>
          <w:i w:val="false"/>
          <w:color w:val="000000"/>
          <w:sz w:val="28"/>
        </w:rPr>
        <w:t>
      6) углеродная единица – учетная единица углеродной квоты или углеродного офсета, равная одной тонне эквивалента диоксида углерода;</w:t>
      </w:r>
    </w:p>
    <w:bookmarkEnd w:id="19"/>
    <w:bookmarkStart w:name="z26" w:id="20"/>
    <w:p>
      <w:pPr>
        <w:spacing w:after="0"/>
        <w:ind w:left="0"/>
        <w:jc w:val="both"/>
      </w:pPr>
      <w:r>
        <w:rPr>
          <w:rFonts w:ascii="Times New Roman"/>
          <w:b w:val="false"/>
          <w:i w:val="false"/>
          <w:color w:val="000000"/>
          <w:sz w:val="28"/>
        </w:rPr>
        <w:t>
      7) участники углеродного рынка - субъекты квотирования, физические и юридические лица, участвующие в реализации углеродных офсетов, оператор системы торговли углеродными единицами.</w:t>
      </w:r>
    </w:p>
    <w:bookmarkEnd w:id="20"/>
    <w:bookmarkStart w:name="z27" w:id="21"/>
    <w:p>
      <w:pPr>
        <w:spacing w:after="0"/>
        <w:ind w:left="0"/>
        <w:jc w:val="both"/>
      </w:pPr>
      <w:r>
        <w:rPr>
          <w:rFonts w:ascii="Times New Roman"/>
          <w:b w:val="false"/>
          <w:i w:val="false"/>
          <w:color w:val="000000"/>
          <w:sz w:val="28"/>
        </w:rPr>
        <w:t>
      3. Настоящие Правила, выпущенными в обращение в Республике Казахстан, на углеродном рынке иностранного государства, а также торговли углеродными единицами, выпущенными в обращение в иностранном государстве, на углеродном рынке Республики Казахстан определяются международными договорами Республики Казахстан.</w:t>
      </w:r>
    </w:p>
    <w:bookmarkEnd w:id="21"/>
    <w:bookmarkStart w:name="z28" w:id="22"/>
    <w:p>
      <w:pPr>
        <w:spacing w:after="0"/>
        <w:ind w:left="0"/>
        <w:jc w:val="left"/>
      </w:pPr>
      <w:r>
        <w:rPr>
          <w:rFonts w:ascii="Times New Roman"/>
          <w:b/>
          <w:i w:val="false"/>
          <w:color w:val="000000"/>
        </w:rPr>
        <w:t xml:space="preserve"> Глава 2. Порядок торговли углеродными единицами</w:t>
      </w:r>
    </w:p>
    <w:bookmarkEnd w:id="22"/>
    <w:bookmarkStart w:name="z29" w:id="23"/>
    <w:p>
      <w:pPr>
        <w:spacing w:after="0"/>
        <w:ind w:left="0"/>
        <w:jc w:val="both"/>
      </w:pPr>
      <w:r>
        <w:rPr>
          <w:rFonts w:ascii="Times New Roman"/>
          <w:b w:val="false"/>
          <w:i w:val="false"/>
          <w:color w:val="000000"/>
          <w:sz w:val="28"/>
        </w:rPr>
        <w:t xml:space="preserve">
      4. Углеродная единица является товаром, разрешенным для оборота между субъектами углеродного рынка в Республике Казахстан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Кодекса.</w:t>
      </w:r>
    </w:p>
    <w:bookmarkEnd w:id="23"/>
    <w:bookmarkStart w:name="z30" w:id="24"/>
    <w:p>
      <w:pPr>
        <w:spacing w:after="0"/>
        <w:ind w:left="0"/>
        <w:jc w:val="both"/>
      </w:pPr>
      <w:r>
        <w:rPr>
          <w:rFonts w:ascii="Times New Roman"/>
          <w:b w:val="false"/>
          <w:i w:val="false"/>
          <w:color w:val="000000"/>
          <w:sz w:val="28"/>
        </w:rPr>
        <w:t>
      5. Субъектами углеродного рынка являются:</w:t>
      </w:r>
    </w:p>
    <w:bookmarkEnd w:id="24"/>
    <w:bookmarkStart w:name="z31" w:id="25"/>
    <w:p>
      <w:pPr>
        <w:spacing w:after="0"/>
        <w:ind w:left="0"/>
        <w:jc w:val="both"/>
      </w:pPr>
      <w:r>
        <w:rPr>
          <w:rFonts w:ascii="Times New Roman"/>
          <w:b w:val="false"/>
          <w:i w:val="false"/>
          <w:color w:val="000000"/>
          <w:sz w:val="28"/>
        </w:rPr>
        <w:t>
      1) субъекты квотирования;</w:t>
      </w:r>
    </w:p>
    <w:bookmarkEnd w:id="25"/>
    <w:bookmarkStart w:name="z32" w:id="26"/>
    <w:p>
      <w:pPr>
        <w:spacing w:after="0"/>
        <w:ind w:left="0"/>
        <w:jc w:val="both"/>
      </w:pPr>
      <w:r>
        <w:rPr>
          <w:rFonts w:ascii="Times New Roman"/>
          <w:b w:val="false"/>
          <w:i w:val="false"/>
          <w:color w:val="000000"/>
          <w:sz w:val="28"/>
        </w:rPr>
        <w:t>
      2) физические и юридические лица, участвующие в реализации углеродных офсетов;</w:t>
      </w:r>
    </w:p>
    <w:bookmarkEnd w:id="26"/>
    <w:bookmarkStart w:name="z33" w:id="27"/>
    <w:p>
      <w:pPr>
        <w:spacing w:after="0"/>
        <w:ind w:left="0"/>
        <w:jc w:val="both"/>
      </w:pPr>
      <w:r>
        <w:rPr>
          <w:rFonts w:ascii="Times New Roman"/>
          <w:b w:val="false"/>
          <w:i w:val="false"/>
          <w:color w:val="000000"/>
          <w:sz w:val="28"/>
        </w:rPr>
        <w:t>
      3) оператор системы торговли углеродными единицами.</w:t>
      </w:r>
    </w:p>
    <w:bookmarkEnd w:id="27"/>
    <w:bookmarkStart w:name="z34" w:id="28"/>
    <w:p>
      <w:pPr>
        <w:spacing w:after="0"/>
        <w:ind w:left="0"/>
        <w:jc w:val="both"/>
      </w:pPr>
      <w:r>
        <w:rPr>
          <w:rFonts w:ascii="Times New Roman"/>
          <w:b w:val="false"/>
          <w:i w:val="false"/>
          <w:color w:val="000000"/>
          <w:sz w:val="28"/>
        </w:rPr>
        <w:t>
      6. Система торговли углеродными единицами в Республике Казахстан состоит из первичного и вторичного углеродных рынков:</w:t>
      </w:r>
    </w:p>
    <w:bookmarkEnd w:id="28"/>
    <w:bookmarkStart w:name="z35" w:id="29"/>
    <w:p>
      <w:pPr>
        <w:spacing w:after="0"/>
        <w:ind w:left="0"/>
        <w:jc w:val="both"/>
      </w:pPr>
      <w:r>
        <w:rPr>
          <w:rFonts w:ascii="Times New Roman"/>
          <w:b w:val="false"/>
          <w:i w:val="false"/>
          <w:color w:val="000000"/>
          <w:sz w:val="28"/>
        </w:rPr>
        <w:t>
      1) на первичном углеродном рынке оператор системы торговли углеродными единицами осуществляет продажу единиц углеродной квоты из соответствующей категории резерва Национального плана углеродных квот субъектам углеродного рынка на условиях аукциона;</w:t>
      </w:r>
    </w:p>
    <w:bookmarkEnd w:id="29"/>
    <w:bookmarkStart w:name="z36" w:id="30"/>
    <w:p>
      <w:pPr>
        <w:spacing w:after="0"/>
        <w:ind w:left="0"/>
        <w:jc w:val="both"/>
      </w:pPr>
      <w:r>
        <w:rPr>
          <w:rFonts w:ascii="Times New Roman"/>
          <w:b w:val="false"/>
          <w:i w:val="false"/>
          <w:color w:val="000000"/>
          <w:sz w:val="28"/>
        </w:rPr>
        <w:t>
      2) на вторичном углеродном рынке субъекты углеродного рынка осуществляют между собой куплю-продажу углеродных единиц посредством прямой сделки или через товарную биржу.</w:t>
      </w:r>
    </w:p>
    <w:bookmarkEnd w:id="30"/>
    <w:bookmarkStart w:name="z37" w:id="31"/>
    <w:p>
      <w:pPr>
        <w:spacing w:after="0"/>
        <w:ind w:left="0"/>
        <w:jc w:val="both"/>
      </w:pPr>
      <w:r>
        <w:rPr>
          <w:rFonts w:ascii="Times New Roman"/>
          <w:b w:val="false"/>
          <w:i w:val="false"/>
          <w:color w:val="000000"/>
          <w:sz w:val="28"/>
        </w:rPr>
        <w:t>
      7. Углеродные единицы, которые аннулированы, погашены, изъяты из обращения или выведены из обращения по решению уполномоченного органа в области охраны окружающей среды, не являются объектом торговли в соответствии с настоящими Правилами и Кодексом.</w:t>
      </w:r>
    </w:p>
    <w:bookmarkEnd w:id="31"/>
    <w:bookmarkStart w:name="z38" w:id="32"/>
    <w:p>
      <w:pPr>
        <w:spacing w:after="0"/>
        <w:ind w:left="0"/>
        <w:jc w:val="both"/>
      </w:pPr>
      <w:r>
        <w:rPr>
          <w:rFonts w:ascii="Times New Roman"/>
          <w:b w:val="false"/>
          <w:i w:val="false"/>
          <w:color w:val="000000"/>
          <w:sz w:val="28"/>
        </w:rPr>
        <w:t>
      8. Продажа и покупка углеродных единиц оператором системы торговли углеродными единицами осуществляются через товарную биржу. Углеродная единица является биржевым товаром, допущенным к обороту товарной биржей.</w:t>
      </w:r>
    </w:p>
    <w:bookmarkEnd w:id="32"/>
    <w:bookmarkStart w:name="z39" w:id="33"/>
    <w:p>
      <w:pPr>
        <w:spacing w:after="0"/>
        <w:ind w:left="0"/>
        <w:jc w:val="both"/>
      </w:pPr>
      <w:r>
        <w:rPr>
          <w:rFonts w:ascii="Times New Roman"/>
          <w:b w:val="false"/>
          <w:i w:val="false"/>
          <w:color w:val="000000"/>
          <w:sz w:val="28"/>
        </w:rPr>
        <w:t>
      9. Торговля углеродными единицами в Республике Казахстан производится посредством списания их со счета продавца и зачисления на счет покупателя в государственном реестре углеродных единиц Республики Казахстан.</w:t>
      </w:r>
    </w:p>
    <w:bookmarkEnd w:id="33"/>
    <w:bookmarkStart w:name="z40" w:id="34"/>
    <w:p>
      <w:pPr>
        <w:spacing w:after="0"/>
        <w:ind w:left="0"/>
        <w:jc w:val="both"/>
      </w:pPr>
      <w:r>
        <w:rPr>
          <w:rFonts w:ascii="Times New Roman"/>
          <w:b w:val="false"/>
          <w:i w:val="false"/>
          <w:color w:val="000000"/>
          <w:sz w:val="28"/>
        </w:rPr>
        <w:t xml:space="preserve">
      10. Товарная биржа, на которой осуществляется торговля углеродными единицами, определяется уполномоченным органом в области охраны окружающей среды на конкурсной основе из числа заявителей, способных обеспечить биржевую торговлю углеродными единицами в соответствии со </w:t>
      </w:r>
      <w:r>
        <w:rPr>
          <w:rFonts w:ascii="Times New Roman"/>
          <w:b w:val="false"/>
          <w:i w:val="false"/>
          <w:color w:val="000000"/>
          <w:sz w:val="28"/>
        </w:rPr>
        <w:t>статьей 299</w:t>
      </w:r>
      <w:r>
        <w:rPr>
          <w:rFonts w:ascii="Times New Roman"/>
          <w:b w:val="false"/>
          <w:i w:val="false"/>
          <w:color w:val="000000"/>
          <w:sz w:val="28"/>
        </w:rPr>
        <w:t xml:space="preserve"> Кодекса и настоящими Правилами.</w:t>
      </w:r>
    </w:p>
    <w:bookmarkEnd w:id="34"/>
    <w:bookmarkStart w:name="z41" w:id="35"/>
    <w:p>
      <w:pPr>
        <w:spacing w:after="0"/>
        <w:ind w:left="0"/>
        <w:jc w:val="both"/>
      </w:pPr>
      <w:r>
        <w:rPr>
          <w:rFonts w:ascii="Times New Roman"/>
          <w:b w:val="false"/>
          <w:i w:val="false"/>
          <w:color w:val="000000"/>
          <w:sz w:val="28"/>
        </w:rPr>
        <w:t xml:space="preserve">
      11. Порядок торговли углеродными единицами на товарной бирже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30 марта 2015 года № 280 "Об утверждении типовых правил биржевой торговли" (далее – Типовые правила).</w:t>
      </w:r>
    </w:p>
    <w:bookmarkEnd w:id="35"/>
    <w:bookmarkStart w:name="z42" w:id="36"/>
    <w:p>
      <w:pPr>
        <w:spacing w:after="0"/>
        <w:ind w:left="0"/>
        <w:jc w:val="both"/>
      </w:pPr>
      <w:r>
        <w:rPr>
          <w:rFonts w:ascii="Times New Roman"/>
          <w:b w:val="false"/>
          <w:i w:val="false"/>
          <w:color w:val="000000"/>
          <w:sz w:val="28"/>
        </w:rPr>
        <w:t>
      12. Для обслуживания торгов по первичной и вторичной продаже квот, обеспечения клиринга и расчетов, а также обеспечения поставки углеродных единиц, товарная биржа, на которой осуществляется торговля углеродными единицами, заключает договор с оператором системы торговли углеродными единицами о регламенте взаимодействия и осуществления электронного документооборота в процессе клиринга и расчетов.</w:t>
      </w:r>
    </w:p>
    <w:bookmarkEnd w:id="36"/>
    <w:bookmarkStart w:name="z43" w:id="37"/>
    <w:p>
      <w:pPr>
        <w:spacing w:after="0"/>
        <w:ind w:left="0"/>
        <w:jc w:val="both"/>
      </w:pPr>
      <w:r>
        <w:rPr>
          <w:rFonts w:ascii="Times New Roman"/>
          <w:b w:val="false"/>
          <w:i w:val="false"/>
          <w:color w:val="000000"/>
          <w:sz w:val="28"/>
        </w:rPr>
        <w:t>
      13. С целью получения достоверной информации по ценам на углеродные единицы производится котировка цен на углеродную единицу на товарной бирже с учетом сложившейся конъюнктуры рынка.</w:t>
      </w:r>
    </w:p>
    <w:bookmarkEnd w:id="37"/>
    <w:bookmarkStart w:name="z44" w:id="38"/>
    <w:p>
      <w:pPr>
        <w:spacing w:after="0"/>
        <w:ind w:left="0"/>
        <w:jc w:val="both"/>
      </w:pPr>
      <w:r>
        <w:rPr>
          <w:rFonts w:ascii="Times New Roman"/>
          <w:b w:val="false"/>
          <w:i w:val="false"/>
          <w:color w:val="000000"/>
          <w:sz w:val="28"/>
        </w:rPr>
        <w:t xml:space="preserve">
      14. Биржевая котировка цен на единицу углеродной квоты или офсетную единицу осуществляется товарной биржей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w:t>
      </w:r>
    </w:p>
    <w:bookmarkEnd w:id="38"/>
    <w:bookmarkStart w:name="z45" w:id="39"/>
    <w:p>
      <w:pPr>
        <w:spacing w:after="0"/>
        <w:ind w:left="0"/>
        <w:jc w:val="both"/>
      </w:pPr>
      <w:r>
        <w:rPr>
          <w:rFonts w:ascii="Times New Roman"/>
          <w:b w:val="false"/>
          <w:i w:val="false"/>
          <w:color w:val="000000"/>
          <w:sz w:val="28"/>
        </w:rPr>
        <w:t>
      15. Цены биржевой котировки носят справочный характер и являются ориентировочными для участников биржевой торговли.</w:t>
      </w:r>
    </w:p>
    <w:bookmarkEnd w:id="39"/>
    <w:bookmarkStart w:name="z46" w:id="40"/>
    <w:p>
      <w:pPr>
        <w:spacing w:after="0"/>
        <w:ind w:left="0"/>
        <w:jc w:val="both"/>
      </w:pPr>
      <w:r>
        <w:rPr>
          <w:rFonts w:ascii="Times New Roman"/>
          <w:b w:val="false"/>
          <w:i w:val="false"/>
          <w:color w:val="000000"/>
          <w:sz w:val="28"/>
        </w:rPr>
        <w:t>
      16.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40"/>
    <w:bookmarkStart w:name="z47" w:id="41"/>
    <w:p>
      <w:pPr>
        <w:spacing w:after="0"/>
        <w:ind w:left="0"/>
        <w:jc w:val="left"/>
      </w:pPr>
      <w:r>
        <w:rPr>
          <w:rFonts w:ascii="Times New Roman"/>
          <w:b/>
          <w:i w:val="false"/>
          <w:color w:val="000000"/>
        </w:rPr>
        <w:t xml:space="preserve"> Глава 3. Порядок торговли углеродными единицами на первичном углеродном рынке</w:t>
      </w:r>
    </w:p>
    <w:bookmarkEnd w:id="41"/>
    <w:bookmarkStart w:name="z48" w:id="42"/>
    <w:p>
      <w:pPr>
        <w:spacing w:after="0"/>
        <w:ind w:left="0"/>
        <w:jc w:val="both"/>
      </w:pPr>
      <w:r>
        <w:rPr>
          <w:rFonts w:ascii="Times New Roman"/>
          <w:b w:val="false"/>
          <w:i w:val="false"/>
          <w:color w:val="000000"/>
          <w:sz w:val="28"/>
        </w:rPr>
        <w:t xml:space="preserve">
      17. Продажа единиц углеродной квоты на первичном углеродном рынке производится оператором системы торговли углеродными единицами посредством организации и проведения аукционов на товарной бирже в соответствии с ежегодным календарем их проведения. Режим проведения торгов определяется товарной биржей в соответствии с </w:t>
      </w:r>
      <w:r>
        <w:rPr>
          <w:rFonts w:ascii="Times New Roman"/>
          <w:b w:val="false"/>
          <w:i w:val="false"/>
          <w:color w:val="000000"/>
          <w:sz w:val="28"/>
        </w:rPr>
        <w:t>Типовыми правилами</w:t>
      </w:r>
      <w:r>
        <w:rPr>
          <w:rFonts w:ascii="Times New Roman"/>
          <w:b w:val="false"/>
          <w:i w:val="false"/>
          <w:color w:val="000000"/>
          <w:sz w:val="28"/>
        </w:rPr>
        <w:t>.</w:t>
      </w:r>
    </w:p>
    <w:bookmarkEnd w:id="42"/>
    <w:bookmarkStart w:name="z49" w:id="43"/>
    <w:p>
      <w:pPr>
        <w:spacing w:after="0"/>
        <w:ind w:left="0"/>
        <w:jc w:val="both"/>
      </w:pPr>
      <w:r>
        <w:rPr>
          <w:rFonts w:ascii="Times New Roman"/>
          <w:b w:val="false"/>
          <w:i w:val="false"/>
          <w:color w:val="000000"/>
          <w:sz w:val="28"/>
        </w:rPr>
        <w:t>
      18. Ежегодный календарь проведения аукционов утверждается оператором системы торговли углеродными единицами и публикуется на его интернет-ресурсе не позднее 1 декабря предшествующего года.</w:t>
      </w:r>
    </w:p>
    <w:bookmarkEnd w:id="43"/>
    <w:bookmarkStart w:name="z50" w:id="44"/>
    <w:p>
      <w:pPr>
        <w:spacing w:after="0"/>
        <w:ind w:left="0"/>
        <w:jc w:val="both"/>
      </w:pPr>
      <w:r>
        <w:rPr>
          <w:rFonts w:ascii="Times New Roman"/>
          <w:b w:val="false"/>
          <w:i w:val="false"/>
          <w:color w:val="000000"/>
          <w:sz w:val="28"/>
        </w:rPr>
        <w:t>
      19. Перенос запланированной даты аукциона, предусмотренного ежегодным календарем, на более поздние сроки осуществляется оператором системы торговли углеродными единицами на срок не более 4 (четырех) рабочих дней с уведомлением об этом субъектов квотирования, подавших заявки на аукцион.</w:t>
      </w:r>
    </w:p>
    <w:bookmarkEnd w:id="44"/>
    <w:bookmarkStart w:name="z51" w:id="45"/>
    <w:p>
      <w:pPr>
        <w:spacing w:after="0"/>
        <w:ind w:left="0"/>
        <w:jc w:val="both"/>
      </w:pPr>
      <w:r>
        <w:rPr>
          <w:rFonts w:ascii="Times New Roman"/>
          <w:b w:val="false"/>
          <w:i w:val="false"/>
          <w:color w:val="000000"/>
          <w:sz w:val="28"/>
        </w:rPr>
        <w:t>
      20. Дополнительные аукционы, непредусмотренные ежегодным календарем, организовываются оператором системы торговли углеродными единицами в декабре каждого года с уведомлением их потенциальных участников не позднее 20 (двадцати) календарных дней до запланированной даты их проведения.</w:t>
      </w:r>
    </w:p>
    <w:bookmarkEnd w:id="45"/>
    <w:bookmarkStart w:name="z52" w:id="46"/>
    <w:p>
      <w:pPr>
        <w:spacing w:after="0"/>
        <w:ind w:left="0"/>
        <w:jc w:val="both"/>
      </w:pPr>
      <w:r>
        <w:rPr>
          <w:rFonts w:ascii="Times New Roman"/>
          <w:b w:val="false"/>
          <w:i w:val="false"/>
          <w:color w:val="000000"/>
          <w:sz w:val="28"/>
        </w:rPr>
        <w:t>
      21. Объем единиц углеродной квоты, подлежащих продаже на плановом аукционе, не превышает двадцати пяти процентов от общего количества квот, предусмотренных для продажи на условиях аукциона в соответствующем году.</w:t>
      </w:r>
    </w:p>
    <w:bookmarkEnd w:id="46"/>
    <w:bookmarkStart w:name="z53" w:id="47"/>
    <w:p>
      <w:pPr>
        <w:spacing w:after="0"/>
        <w:ind w:left="0"/>
        <w:jc w:val="both"/>
      </w:pPr>
      <w:r>
        <w:rPr>
          <w:rFonts w:ascii="Times New Roman"/>
          <w:b w:val="false"/>
          <w:i w:val="false"/>
          <w:color w:val="000000"/>
          <w:sz w:val="28"/>
        </w:rPr>
        <w:t>
      22. Минимальный размер каждого лота, предназначенного для продажи с аукциона, устанавливается оператором системы торговли углеродными единицами в объеме кратном ста тоннам в эквиваленте двуокиси углерода.</w:t>
      </w:r>
    </w:p>
    <w:bookmarkEnd w:id="47"/>
    <w:bookmarkStart w:name="z54" w:id="48"/>
    <w:p>
      <w:pPr>
        <w:spacing w:after="0"/>
        <w:ind w:left="0"/>
        <w:jc w:val="both"/>
      </w:pPr>
      <w:r>
        <w:rPr>
          <w:rFonts w:ascii="Times New Roman"/>
          <w:b w:val="false"/>
          <w:i w:val="false"/>
          <w:color w:val="000000"/>
          <w:sz w:val="28"/>
        </w:rPr>
        <w:t>
      23. Оператор системы торговли углеродными единицами устанавливает лимит на количество лотов, которые приобретаются одним субъектом квотирования в рамках одной торговой сессии.</w:t>
      </w:r>
    </w:p>
    <w:bookmarkEnd w:id="48"/>
    <w:bookmarkStart w:name="z55" w:id="49"/>
    <w:p>
      <w:pPr>
        <w:spacing w:after="0"/>
        <w:ind w:left="0"/>
        <w:jc w:val="both"/>
      </w:pPr>
      <w:r>
        <w:rPr>
          <w:rFonts w:ascii="Times New Roman"/>
          <w:b w:val="false"/>
          <w:i w:val="false"/>
          <w:color w:val="000000"/>
          <w:sz w:val="28"/>
        </w:rPr>
        <w:t>
      24. Оператор системы торговли углеродными единицами определяет минимально допустимую цену за единицу углеродной квоты с ее объявлением не позднее 7 (семи) календарных дней до запланированной даты проведения аукциона, на уровне средневзвешенной цены на единицу углеродной квоты по доступным последним пяти торгам на товарной бирже.</w:t>
      </w:r>
    </w:p>
    <w:bookmarkEnd w:id="49"/>
    <w:bookmarkStart w:name="z56" w:id="50"/>
    <w:p>
      <w:pPr>
        <w:spacing w:after="0"/>
        <w:ind w:left="0"/>
        <w:jc w:val="both"/>
      </w:pPr>
      <w:r>
        <w:rPr>
          <w:rFonts w:ascii="Times New Roman"/>
          <w:b w:val="false"/>
          <w:i w:val="false"/>
          <w:color w:val="000000"/>
          <w:sz w:val="28"/>
        </w:rPr>
        <w:t>
      25. Заявки с ценой, менее объявленной минимально допустимой цены, к рассмотрению не принимаются.</w:t>
      </w:r>
    </w:p>
    <w:bookmarkEnd w:id="50"/>
    <w:bookmarkStart w:name="z57" w:id="51"/>
    <w:p>
      <w:pPr>
        <w:spacing w:after="0"/>
        <w:ind w:left="0"/>
        <w:jc w:val="both"/>
      </w:pPr>
      <w:r>
        <w:rPr>
          <w:rFonts w:ascii="Times New Roman"/>
          <w:b w:val="false"/>
          <w:i w:val="false"/>
          <w:color w:val="000000"/>
          <w:sz w:val="28"/>
        </w:rPr>
        <w:t>
      26. Оператор системы торговли углеродными единицами использует в качестве гарантийного обеспечения единицы углеродной квоты, находящиеся в его управлении.</w:t>
      </w:r>
    </w:p>
    <w:bookmarkEnd w:id="51"/>
    <w:bookmarkStart w:name="z58" w:id="52"/>
    <w:p>
      <w:pPr>
        <w:spacing w:after="0"/>
        <w:ind w:left="0"/>
        <w:jc w:val="left"/>
      </w:pPr>
      <w:r>
        <w:rPr>
          <w:rFonts w:ascii="Times New Roman"/>
          <w:b/>
          <w:i w:val="false"/>
          <w:color w:val="000000"/>
        </w:rPr>
        <w:t xml:space="preserve"> Глава 4. Порядок торговли углеродными единицами на вторичном углеродном рынке</w:t>
      </w:r>
    </w:p>
    <w:bookmarkEnd w:id="52"/>
    <w:bookmarkStart w:name="z59" w:id="53"/>
    <w:p>
      <w:pPr>
        <w:spacing w:after="0"/>
        <w:ind w:left="0"/>
        <w:jc w:val="both"/>
      </w:pPr>
      <w:r>
        <w:rPr>
          <w:rFonts w:ascii="Times New Roman"/>
          <w:b w:val="false"/>
          <w:i w:val="false"/>
          <w:color w:val="000000"/>
          <w:sz w:val="28"/>
        </w:rPr>
        <w:t>
      27. Торговля углеродными единицами на вторичном углеродном рынке осуществляется его участниками посредством заключения между ними прямой сделки или через товарную биржу.</w:t>
      </w:r>
    </w:p>
    <w:bookmarkEnd w:id="53"/>
    <w:bookmarkStart w:name="z60" w:id="54"/>
    <w:p>
      <w:pPr>
        <w:spacing w:after="0"/>
        <w:ind w:left="0"/>
        <w:jc w:val="both"/>
      </w:pPr>
      <w:r>
        <w:rPr>
          <w:rFonts w:ascii="Times New Roman"/>
          <w:b w:val="false"/>
          <w:i w:val="false"/>
          <w:color w:val="000000"/>
          <w:sz w:val="28"/>
        </w:rPr>
        <w:t xml:space="preserve">
      28. Торговля углеродными единицами на товарной бирже осуществляется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54"/>
    <w:bookmarkStart w:name="z61" w:id="55"/>
    <w:p>
      <w:pPr>
        <w:spacing w:after="0"/>
        <w:ind w:left="0"/>
        <w:jc w:val="both"/>
      </w:pPr>
      <w:r>
        <w:rPr>
          <w:rFonts w:ascii="Times New Roman"/>
          <w:b w:val="false"/>
          <w:i w:val="false"/>
          <w:color w:val="000000"/>
          <w:sz w:val="28"/>
        </w:rPr>
        <w:t>
      29. Прямая сделка по углеродным единицам заключается участниками углеродного рынка на основе договора купли-продажи по цене не ниже уровня биржевой котировки единицы углеродной квоты и офсетной единицы на день совершения сделки.</w:t>
      </w:r>
    </w:p>
    <w:bookmarkEnd w:id="55"/>
    <w:bookmarkStart w:name="z62" w:id="56"/>
    <w:p>
      <w:pPr>
        <w:spacing w:after="0"/>
        <w:ind w:left="0"/>
        <w:jc w:val="both"/>
      </w:pPr>
      <w:r>
        <w:rPr>
          <w:rFonts w:ascii="Times New Roman"/>
          <w:b w:val="false"/>
          <w:i w:val="false"/>
          <w:color w:val="000000"/>
          <w:sz w:val="28"/>
        </w:rPr>
        <w:t>
      30. При отсутствии биржевой котировки цен на единицу углеродной квоты или офсетную единицу на товарной бирже на день совершения сделки цена определяется по последней доступной котировке цен на единицу углеродной квоты или офсетную единицу.</w:t>
      </w:r>
    </w:p>
    <w:bookmarkEnd w:id="56"/>
    <w:bookmarkStart w:name="z63" w:id="57"/>
    <w:p>
      <w:pPr>
        <w:spacing w:after="0"/>
        <w:ind w:left="0"/>
        <w:jc w:val="both"/>
      </w:pPr>
      <w:r>
        <w:rPr>
          <w:rFonts w:ascii="Times New Roman"/>
          <w:b w:val="false"/>
          <w:i w:val="false"/>
          <w:color w:val="000000"/>
          <w:sz w:val="28"/>
        </w:rPr>
        <w:t>
      31. В случае прямой сделки по углеродным единицам покупателем углеродных единиц предоставляется оператору системы торговли углеродными единицами третий экземпляр договора купли-продажи с целью формирования индикатора цен внебиржевых сделок по углеродным единицам и обеспечения их поставки в государственном реестре углеродных единиц.</w:t>
      </w:r>
    </w:p>
    <w:bookmarkEnd w:id="57"/>
    <w:bookmarkStart w:name="z64" w:id="58"/>
    <w:p>
      <w:pPr>
        <w:spacing w:after="0"/>
        <w:ind w:left="0"/>
        <w:jc w:val="both"/>
      </w:pPr>
      <w:r>
        <w:rPr>
          <w:rFonts w:ascii="Times New Roman"/>
          <w:b w:val="false"/>
          <w:i w:val="false"/>
          <w:color w:val="000000"/>
          <w:sz w:val="28"/>
        </w:rPr>
        <w:t>
      32. Оператор системы торговли углеродными единицами публикует индикатор цен внебиржевых сделок, составленный на основе информации, предоставленной покупателем углеродных единиц согласно пункту 31 настоящих Правил, на ежемесячной основе.</w:t>
      </w:r>
    </w:p>
    <w:bookmarkEnd w:id="58"/>
    <w:bookmarkStart w:name="z65" w:id="59"/>
    <w:p>
      <w:pPr>
        <w:spacing w:after="0"/>
        <w:ind w:left="0"/>
        <w:jc w:val="both"/>
      </w:pPr>
      <w:r>
        <w:rPr>
          <w:rFonts w:ascii="Times New Roman"/>
          <w:b w:val="false"/>
          <w:i w:val="false"/>
          <w:color w:val="000000"/>
          <w:sz w:val="28"/>
        </w:rPr>
        <w:t>
      33. Оператор системы торговли углеродными единицами производит перевод приобретенных углеродных единиц в государственном реестре углеродных единиц со счета продавца на счет покупателя в течение трех рабочих дней с даты предоставления ему соответствующего договора купли-продажи.</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