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24a91" w14:textId="4524a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автоматизированной системы мониторинга эмиссий в окружающую среду при проведении производственного экологического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22 июня 2021 года № 208. Зарегистрирован в Министерстве юстиции Республики Казахстан 22 июля 2021 года № 23659.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186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автоматизированной системы мониторинга эмиссий в окружающую среду при проведении производственного экологического контроля.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7 сентября 2018 года №356 "Об утверждении Правил ведения автоматизированного мониторинга эмиссий в окружающую среду при проведении производственного экологического контроля и требовании к отчетности по результатам производственного экологического контроля" (зарегистрирован в Реестре государственной регистрации нормативных правовых актов №17543).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 – 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 - 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первого официального опубликования и распространяется на правоотношения, возникшие с 1 июля 2021 года.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по чрезвычайным ситуациям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промышленности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энергетики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2021 года № 208</w:t>
            </w:r>
          </w:p>
        </w:tc>
      </w:tr>
    </w:tbl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автоматизированной системы мониторинга эмиссий в окружающую среду при проведении производственного экологического контроля.</w:t>
      </w:r>
    </w:p>
    <w:bookmarkEnd w:id="9"/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автоматизированной системы мониторинга эмиссии в окружающую среду при проведении производственного экологического контроля (далее - Правила) разработаны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186 Экологического кодекса Республики Казахстан (далее - Кодекс) и определяют порядок ведения автоматизированной системы мониторинга эмиссии в окружающую среду при проведении производственного экологического контроля.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 и определения, используемые в настоящих Правилах: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оператор объекта - физическое или юридическое лицо, в собственности или ином законном пользовании которого находится объект, оказывающий негативное воздействие на окружающую среду;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непрерывные измерения – круглосуточные измерения, допускающие перерывы для проведения ремонтных работ, устранения дефектов, пуско-наладочных, поверочных, калибровочных работ;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автоматизированная система мониторинга эмиссий в окружающую среду – автоматизированная система производственного экологического мониторинга, отслеживающая показатели эмиссий в окружающую среду на основных стационарных источниках эмиссий, которая обеспечивает передачу данных в цифровую систему "Национальный банк данных о состоянии окружающей среды и природных ресурсов Республики Казахстан" в режиме реального времени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нештатное отключение автоматизированной системы мониторинга эмиссии - случаи остановки по причине неисправности, сбоев, отказа и отклонения в работе или нарушения целостности автоматизированной системы мониторинга в целом или ее элементов, либо технологического оборудования, где она установлена;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плановое отключение автоматизированной системы мониторинга эмиссии - случаи остановки средств измерений на техническое обслуживание согласно технической документации оборудования и плана технического обслуживания или ремонтные работы источника выбросов, на котором установлена автоматизированная система мониторинга, остановка технологического процесса предприятий.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 и определения, используемые в настоящих Правилах, применяются в соответствии с законодательством Республики Казахстан в области охраны окружающей среды.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209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Применение настоящих Правил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184 Кодекса осуществляется в следующих случаях: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проектировании и эксплуатации автоматизированных систем мониторинга за выбросами загрязняющих веществ в атмосферный воздух от основных организованных стационарных источников, за основными сбросами сточных вод в водные объекты или на рельеф местности для объектов I категории;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внедрении новых источников выбросов подпадающих, под критерии настоящих Правил необходимо предусмотреть оснащение автоматизированной системы мониторинга;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инициативном установлении автоматизированной системы мониторинга операторами объектов для проведения производственного экологического мониторинга.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отношении объектов, введенных в эксплуатацию до 1 июля 2021 года, требование об обязательном наличии системы автоматизированного мониторинга эмиссий устанавливается с 1 января 2023 года.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осуществлении автоматизированного мониторинга эмиссии при проведении производственного экологического контроля применяются средства измерения, имеющие действующий сертификат утверждения типа средств измерений, и прошедшие поверку в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Закона Республики Казахстан "Об обеспечении единства измерений".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Применение единичных экземпляров средств измерений, прошедшие метрологическую аттестацию, по результатам их поверки и (или) калибровки проводятся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Закона Республики Казахстан "Об обеспечении единства измерений".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 ведения цифровой системы "Национального банка данных о состоянии окружающей среды и природных ресурсов Республики Казахстан" осуществляется уполномоченным органом в области охраны окружающей среды. Ведение цифровой системы "Национального банка данных о состоянии окружающей среды и природных ресурсов Республики Казахстан" обеспечивает подведомственная организация уполномоченного органа в области охраны окружающей среды.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Автоматизированная система мониторинга эмиссии предназначена для: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мониторинга эмиссий в окружающую среду за количеством, за качеством эмиссий и их изменением;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контроля за соблюдением нормативов допустимых выбросов, сбросов загрязняющих веществ и массовой концентрации загрязняющих веществ;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оценки эффективности мероприятий по снижению вредного воздействия загрязняющих веществ на состояние окружающей среды;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учета выбросов, сбросов загрязняющих веществ по результатам непрерывных измерений, подготовки отчетности производственного экологического контроля;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автоматизированного сбора данных с источников эмиссии.</w:t>
      </w:r>
    </w:p>
    <w:bookmarkEnd w:id="32"/>
    <w:bookmarkStart w:name="z43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автоматизированной системы мониторинга эмиссии при проведении производственного экологического контроля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Автоматизированная система мониторинга эмиссий в окружающую среду в рамках производственного экологического контроля проводится оператором объекта путем установления средств измерений, осуществляющие непрерывные измерения количественных и качественных показателей на организованных источниках эмиссии, согласно разрабатываемого оператором объекта или сторонней организацией проекта.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Проект автоматизированной системы мониторинга эмиссий является частью проектной документации по строительству и (или) эксплуатации или иных проектных документов для получения экологических разрешений.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Автоматизированная система мониторинга выбросов устанавливается на основных стационарных организованных источниках выбросов, соответствующих одному из следующих критериев: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валовый выброс загрязняющих веществ в атмосферу 500 и более тонн в год от одного стационарного организованного источника;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источников на станциях, работающих на топливе, за исключением газа, с общей электрической мощностью 50 МВт и более, для котельных с тепловой мощностью 100 Гкал/ч и более; для источников энергопроизводящих организаций, работающих на газе, с общей электрической мощностью 500 МВт и более, для котельных с тепловой мощностью 1200 Гкал/ч и более.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Загрязняющие вещества, подлежащие к непрерывному мониторингу выбросов при условии наличия установленного норматива: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окислы азота (оксид и диоксид азота);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углерод оксид;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сера диоксид;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пыль (сажа, взвешенные частицы, РМ-2.5, РМ-10);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сероводород;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маркерные вещества производственного процесса, согласно статье 40 Кодекса.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Информация полученная, при использовании автоматизированной системы мониторинга выбросов включает: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усредненные за двадцать минут концентрации загрязняющих веществ в миллиграммах на нормальный метр кубический (мг/нм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концентрацию кислорода и (или) коэффициент избытка воздуха(%, </w:t>
      </w:r>
      <w:r>
        <w:rPr>
          <w:rFonts w:ascii="Times New Roman"/>
          <w:b w:val="false"/>
          <w:i w:val="false"/>
          <w:color w:val="000000"/>
          <w:sz w:val="28"/>
        </w:rPr>
        <w:t>a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усредненные за двадцать минут выбросы загрязняющих веществ, грамм/секунд (г/с);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температуру отходящих газов (0С);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избыточное давление (разрежение) в килопаскаль (кПа);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влажность, % (либо концентрация водяных паров, мг/м3);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скорость потока отходящих газов, метр в секунду (м/с) и/или объем газо-воздушной смеси в нормальном кубическом метре (нм3/с);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текущее значение времени (часы, минуты, секунды, день, месяц, год).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Мониторинг выбросов на факельных установках осуществляется посредством контроля расхода, плотности и состава газа, направляемый на факел. Для контроля выбросов на факелах определяются следующие показатели: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объемный расход газа (м3/час или м3/с);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плотность газа (кг/м3);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 (в мольных %) по анализатору следующих газов (в случае выбросов в объеме более 10 тонн в год): сероводород (H2S), углерода оксид-сульфид (COS), углерода сульфид (сероуглерод – CS2) и меркаптаны.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Автоматизированная система мониторинга эмиссии обеспечивает измерение показателей выбросов загрязняющих веществ нормируемых в соответствии с проектом норматива эмиссии, непрерывную передачу данных в технические средства фиксации, в соответствии с требованиями стандартов ГОСТ 17.2.4.06 "Методы определения скорости и расхода газопылевых потоков, отходящих от стационарных источников загрязнения"; ГОСТ 17.2.4.07 "Методы определения давления и температуры газопылевых потоков, отходящих от стационарных источников загрязнения", ГОСТ 17.2.4.08 "Методы определения влажности газопылевых потоков, отходящих от стационарных источников загрязнения".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выборе схемы размещения и установки точек контроля автоматизированной системы мониторинга и типов средств измерений проектные решения принимается с учетом условий компоновки оборудования, типа технологического оборудования, его конструктивных особенностей, технологических параметров, требований безопасности, удобства обслуживания.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Выпуски сточных вод, отводимые с объекта I категории в поверхностный водный объект или на рельеф местности (за исключением прудов испарителей и накопителей), подлежат оснащению автоматизированной системой мониторинга по следующим параметрам: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температура (С0);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расходомер (м3/час);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водородный показатель (рН);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электропроводность (мкС -микросименс);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мутность (ЕМФ-единицы мутности по формазину на литр).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изменением, внесенным приказом Министра экологии и природных ресурсов РК от 08.06.2023 </w:t>
      </w:r>
      <w:r>
        <w:rPr>
          <w:rFonts w:ascii="Times New Roman"/>
          <w:b w:val="false"/>
          <w:i w:val="false"/>
          <w:color w:val="000000"/>
          <w:sz w:val="28"/>
        </w:rPr>
        <w:t>№ 185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Место установки автоматизированной системы мониторинга эмиссии обеспечивает измерение показателей, на основании которых системой определяется количественные и качественные показатели загрязняющих веществ, нормируемые в соответствии с проектами нормативов эмиссий, и непрерывную передачу данных в технические средства фиксации.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Сведения по источникам, подлежащие к непрерывному мониторингу посредством автоматизированной системы мониторинга эмиссии представляется в программе производственного экологического контроля, являющейся частью экологического разрешения, а также программы повышении экологической эффективности.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Оператор объекта обеспечивает непрерывную передачу достоверной информации о фактических эмиссиях и их параметрах в соответствии с пунктами 12,13,14 и 17 настоящих Правил в цифровую систему "Национальный банк данных о состоянии окружающей среды и природных ресурсов Республики Казахстан", усредненных за каждые 20 (двадцать) минут. При сбоях в передаче данных оператору объекта поступают уведомления через объект информатизации "цифрового правительства" с дублированием на электронную почту предприятия.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Причинами для отключения автоматизированной системы мониторинга являются плановое и нештатное отключения автоматизированной системы мониторинга.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Не допускается остановка автоматизированной системы мониторинга эмиссии с целью влияния на результаты измерений и изменений показаний оборудования.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случае остановки средств измерений или остановки основного технологического оборудования оператором обеспечивается сохранение результатов измерений и учета показателей, с регистрацией времени и даты остановки и возобновления работы средства измерений.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При плановом отключении автоматизированной системы мониторинга эмиссии оператор объекта письменно уведомляет территориальный уполномоченный орган не позднее 30 (тридцати) календарных дней до даты планового отключения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(при сбросах, где сбор осуществляется с перерывами, предоставляется график сбросов).</w:t>
      </w:r>
    </w:p>
    <w:bookmarkEnd w:id="73"/>
    <w:bookmarkStart w:name="z27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нештатном отключении оператор в течение двух часов в письменной форме уведомляет территориальный уполномоченный орган с использованием доступных средств коммуникации, с указанием следующих сведений:</w:t>
      </w:r>
    </w:p>
    <w:bookmarkEnd w:id="74"/>
    <w:bookmarkStart w:name="z27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предприятия;</w:t>
      </w:r>
    </w:p>
    <w:bookmarkEnd w:id="75"/>
    <w:bookmarkStart w:name="z27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источника;</w:t>
      </w:r>
    </w:p>
    <w:bookmarkEnd w:id="76"/>
    <w:bookmarkStart w:name="z27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и время нештатного отключения;</w:t>
      </w:r>
    </w:p>
    <w:bookmarkEnd w:id="77"/>
    <w:bookmarkStart w:name="z27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причины отключения (если известны).</w:t>
      </w:r>
    </w:p>
    <w:bookmarkEnd w:id="78"/>
    <w:bookmarkStart w:name="z27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Далее в течение двух рабочих дней с момента обнаружения нештатного отключения в территориальный уполномоченный орган направляется официальное уведомление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 время планового отключения автоматизированной системы мониторинга оператор объекта обеспечивает переход на еженедельный инструментальный контроль (при невозможности допускается применение расчетного метода), на время нештатного отключения обеспечивает ежедневный инструментальный контроль в зоне воздействия предприятия (или данные с автоматизированных постов).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174 Кодекса основаниями для проведения профилактического контроля с посещением субъекта (объекта) контроля или внеплановой проверки по результатам данных из автоматизированной системы мониторинга эмиссий в окружающую среду являются:</w:t>
      </w:r>
    </w:p>
    <w:bookmarkEnd w:id="81"/>
    <w:bookmarkStart w:name="z27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превышение нормативов в 1,5 (полтора) и более раз показателей массовых концентраций, усредненных за календарные сутки, которое определяется по следующей формуле:</w:t>
      </w:r>
    </w:p>
    <w:bookmarkEnd w:id="82"/>
    <w:bookmarkStart w:name="z28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</w:t>
      </w:r>
      <w:r>
        <w:rPr>
          <w:rFonts w:ascii="Times New Roman"/>
          <w:b w:val="false"/>
          <w:i w:val="false"/>
          <w:color w:val="000000"/>
          <w:vertAlign w:val="subscript"/>
        </w:rPr>
        <w:t>с.с.</w:t>
      </w:r>
      <w:r>
        <w:rPr>
          <w:rFonts w:ascii="Times New Roman"/>
          <w:b w:val="false"/>
          <w:i w:val="false"/>
          <w:color w:val="000000"/>
          <w:sz w:val="28"/>
        </w:rPr>
        <w:t>/ С</w:t>
      </w:r>
      <w:r>
        <w:rPr>
          <w:rFonts w:ascii="Times New Roman"/>
          <w:b w:val="false"/>
          <w:i w:val="false"/>
          <w:color w:val="000000"/>
          <w:vertAlign w:val="subscript"/>
        </w:rPr>
        <w:t>норм</w:t>
      </w:r>
      <w:r>
        <w:rPr>
          <w:rFonts w:ascii="Times New Roman"/>
          <w:b w:val="false"/>
          <w:i w:val="false"/>
          <w:color w:val="000000"/>
          <w:sz w:val="28"/>
        </w:rPr>
        <w:t xml:space="preserve"> ≥ 1,5</w:t>
      </w:r>
    </w:p>
    <w:bookmarkEnd w:id="83"/>
    <w:bookmarkStart w:name="z28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 С</w:t>
      </w:r>
      <w:r>
        <w:rPr>
          <w:rFonts w:ascii="Times New Roman"/>
          <w:b w:val="false"/>
          <w:i w:val="false"/>
          <w:color w:val="000000"/>
          <w:vertAlign w:val="subscript"/>
        </w:rPr>
        <w:t>с.с.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концентрации, усредненный за календарные сутки (мг/м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84"/>
    <w:bookmarkStart w:name="z28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</w:t>
      </w:r>
      <w:r>
        <w:rPr>
          <w:rFonts w:ascii="Times New Roman"/>
          <w:b w:val="false"/>
          <w:i w:val="false"/>
          <w:color w:val="000000"/>
          <w:vertAlign w:val="subscript"/>
        </w:rPr>
        <w:t>норм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установленный норматив на определяемый параметр (мг/м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),</w:t>
      </w:r>
    </w:p>
    <w:bookmarkEnd w:id="85"/>
    <w:bookmarkStart w:name="z28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</w:t>
      </w:r>
      <w:r>
        <w:rPr>
          <w:rFonts w:ascii="Times New Roman"/>
          <w:b w:val="false"/>
          <w:i w:val="false"/>
          <w:color w:val="000000"/>
          <w:vertAlign w:val="subscript"/>
        </w:rPr>
        <w:t>с.с.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определяется по формуле:</w:t>
      </w:r>
    </w:p>
    <w:bookmarkEnd w:id="86"/>
    <w:bookmarkStart w:name="z28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</w:t>
      </w:r>
      <w:r>
        <w:rPr>
          <w:rFonts w:ascii="Times New Roman"/>
          <w:b w:val="false"/>
          <w:i w:val="false"/>
          <w:color w:val="000000"/>
          <w:vertAlign w:val="subscript"/>
        </w:rPr>
        <w:t>с.с.</w:t>
      </w:r>
      <w:r>
        <w:rPr>
          <w:rFonts w:ascii="Times New Roman"/>
          <w:b w:val="false"/>
          <w:i w:val="false"/>
          <w:color w:val="000000"/>
          <w:sz w:val="28"/>
        </w:rPr>
        <w:t xml:space="preserve"> = ∑ C/n;</w:t>
      </w:r>
    </w:p>
    <w:bookmarkEnd w:id="87"/>
    <w:bookmarkStart w:name="z28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 С – сумма усредненных показателей за двадцать минут в календарные сутки (мг/м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),</w:t>
      </w:r>
    </w:p>
    <w:bookmarkEnd w:id="88"/>
    <w:bookmarkStart w:name="z28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20-минутных измерений за календарные сутки.</w:t>
      </w:r>
    </w:p>
    <w:bookmarkEnd w:id="89"/>
    <w:bookmarkStart w:name="z28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передачи данных в Национальный банк данных о состоянии окружающей среды и природных ресурсов с автоматизированной системы мониторинга эмиссий более 24 (двадцати четырех) часов, за исключением отключений, предусмотренных настоящими Правилами.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Уведомления о превышениях установленных нормативов по данным автоматизированной системы мониторинга, о залповых выбросах с указанием периода, операторы объекта представляют в течении 3 (трех) рабочих дней с момента факта нарушения в территориальный уполномоченный орган в области охраны окружающей среды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Программное обеспечение автоматизированной системы мониторинга, включают в себя:</w:t>
      </w:r>
    </w:p>
    <w:bookmarkEnd w:id="92"/>
    <w:bookmarkStart w:name="z8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программное обеспечение юридического лица, осуществляющего хозяйственную и иную деятельность на объекте I категории, стационарные источники которого оснащены автоматизированной системы мониторинга эмиссии, а также техническими средствами фиксации и передачи информации;</w:t>
      </w:r>
    </w:p>
    <w:bookmarkEnd w:id="93"/>
    <w:bookmarkStart w:name="z8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программное обеспечение и аппаратные средства сторонних организаций, оказывающих услуги по передачи данных в цифровую систему уполномоченного органа в области охраны окружающей среды.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с изменением, внесенным приказом Министра экологии и природных ресурсов РК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Программное обеспечение автоматизированной системы мониторинга обеспечивает:</w:t>
      </w:r>
    </w:p>
    <w:bookmarkEnd w:id="95"/>
    <w:bookmarkStart w:name="z9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 информации, получаемой от автоматизированной системы мониторинга эмиссии;</w:t>
      </w:r>
    </w:p>
    <w:bookmarkEnd w:id="96"/>
    <w:bookmarkStart w:name="z9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передачу информации о результатах измерений загрязняющих веществ, усредненных за каждые 20 (двадцать) минут. Передача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информации и коммуникации Республики Казахстан от 29 марта 2018 года № 123 "Об утверждении Правил интеграции объектов информатизации "Цифрового правительства" (зарегистрирован в Реестре государственной регистрации нормативных правовых актов за №16777);</w:t>
      </w:r>
    </w:p>
    <w:bookmarkEnd w:id="97"/>
    <w:bookmarkStart w:name="z9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сохранение переданной информации с регистрацией времени и даты остановки и возобновления работы автоматических средств измерения в случае их остановки;</w:t>
      </w:r>
    </w:p>
    <w:bookmarkEnd w:id="98"/>
    <w:bookmarkStart w:name="z9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идентификацию производственных объектов и каждого конкретного источника выбросов загрязняющих веществ и сбросов загрязняющих веществ в цифровую систему уполномоченного органа;</w:t>
      </w:r>
    </w:p>
    <w:bookmarkEnd w:id="99"/>
    <w:bookmarkStart w:name="z9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достоверность приема и передачи информации, предотвращение ее искажения.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изменениями, внесенными приказами Министра экологии и природных ресурсов РК от 08.06.2023 </w:t>
      </w:r>
      <w:r>
        <w:rPr>
          <w:rFonts w:ascii="Times New Roman"/>
          <w:b w:val="false"/>
          <w:i w:val="false"/>
          <w:color w:val="000000"/>
          <w:sz w:val="28"/>
        </w:rPr>
        <w:t>№ 185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30.03.2026 </w:t>
      </w:r>
      <w:r>
        <w:rPr>
          <w:rFonts w:ascii="Times New Roman"/>
          <w:b w:val="false"/>
          <w:i w:val="false"/>
          <w:color w:val="00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Программное обеспечение, предусмотренное в пункте 28 настоящих Правил, осуществляет следующее: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приказом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приказом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сохранение результатов измерения и учета информации с регистрацией времени и даты остановки и возобновления работы автоматизированной системы мониторинга;</w:t>
      </w:r>
    </w:p>
    <w:bookmarkEnd w:id="102"/>
    <w:bookmarkStart w:name="z10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контрольной суммы программного обеспечения автоматизированной системы мониторинга;</w:t>
      </w:r>
    </w:p>
    <w:bookmarkEnd w:id="103"/>
    <w:bookmarkStart w:name="z10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хранение информации, полученной от автоматизированной системы мониторинга, не менее пяти лет;</w:t>
      </w:r>
    </w:p>
    <w:bookmarkEnd w:id="104"/>
    <w:bookmarkStart w:name="z10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сравнение контрольной суммы программного обеспечения автоматизированной системы мониторинга с контрольной суммой допустимой для данной системы.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с изменениями, внесенными приказом Министра экологии и природных ресурсов РК от 23.10.2024 </w:t>
      </w:r>
      <w:r>
        <w:rPr>
          <w:rFonts w:ascii="Times New Roman"/>
          <w:b w:val="false"/>
          <w:i w:val="false"/>
          <w:color w:val="00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автоматизированной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эмиссии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окружающую среду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экологического контроля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5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периодах отключения автоматизированной системы мониторинга на источнике эмиссии</w:t>
      </w:r>
    </w:p>
    <w:bookmarkEnd w:id="106"/>
    <w:p>
      <w:pPr>
        <w:spacing w:after="0"/>
        <w:ind w:left="0"/>
        <w:jc w:val="both"/>
      </w:pPr>
      <w:bookmarkStart w:name="z106" w:id="107"/>
      <w:r>
        <w:rPr>
          <w:rFonts w:ascii="Times New Roman"/>
          <w:b w:val="false"/>
          <w:i w:val="false"/>
          <w:color w:val="000000"/>
          <w:sz w:val="28"/>
        </w:rPr>
        <w:t>
      Наименование предприятия (организации) _____________________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Производственный участок, наименование источника 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тип измерительного комплекса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отключения автоматизированной системы мониторинга (далее –АСМ)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отключения АСМ (ремонты плановые/нештатные/поверка и т.д.)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ремонта: плановый/оперативный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выполняемых работ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проведения работ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 запуска АСМ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автоматизированной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эмиссии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окружающую среду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экологического контроля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9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Уведомления о превышениях установленных нормативов эмиссии по данным автоматизированной системы мониторинга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номер источника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значения (разовое, среднесуточное)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миллиграмм на кубический метр (мг/м3)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Нормативы предельно допустимых выбросов (ПДВ) миллиграмм на кубический метр (мг/м3),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Предельно допустимой концентрации (ПДК) миллиграмм на дециметр кубический метр (мг/дм3)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Превышения нормативов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(дата, время) превышения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устранения превышений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превышения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устранения превышений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автоматизированной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эмиссии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окружающую среду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проведении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экологического контроля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приказом Министра экологии и природных ресурсов РК от 23.10.2024 </w:t>
      </w:r>
      <w:r>
        <w:rPr>
          <w:rFonts w:ascii="Times New Roman"/>
          <w:b w:val="false"/>
          <w:i w:val="false"/>
          <w:color w:val="ff0000"/>
          <w:sz w:val="28"/>
        </w:rPr>
        <w:t>№ 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