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228e" w14:textId="15a2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12 июля 2021 года № 590. Зарегистрирован в Министерстве юстиции Республики Казахстан 19 июля 2021 года № 23590</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юстиции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w:t>
      </w:r>
    </w:p>
    <w:bookmarkEnd w:id="7"/>
    <w:bookmarkStart w:name="z13" w:id="8"/>
    <w:p>
      <w:pPr>
        <w:spacing w:after="0"/>
        <w:ind w:left="0"/>
        <w:jc w:val="both"/>
      </w:pPr>
      <w:r>
        <w:rPr>
          <w:rFonts w:ascii="Times New Roman"/>
          <w:b w:val="false"/>
          <w:i w:val="false"/>
          <w:color w:val="000000"/>
          <w:sz w:val="28"/>
        </w:rPr>
        <w:t>
      Министерство цифрового развития, инноваций</w:t>
      </w:r>
    </w:p>
    <w:bookmarkEnd w:id="8"/>
    <w:bookmarkStart w:name="z14" w:id="9"/>
    <w:p>
      <w:pPr>
        <w:spacing w:after="0"/>
        <w:ind w:left="0"/>
        <w:jc w:val="both"/>
      </w:pPr>
      <w:r>
        <w:rPr>
          <w:rFonts w:ascii="Times New Roman"/>
          <w:b w:val="false"/>
          <w:i w:val="false"/>
          <w:color w:val="000000"/>
          <w:sz w:val="28"/>
        </w:rPr>
        <w:t>
      и аэрокосмической промышленности</w:t>
      </w:r>
    </w:p>
    <w:bookmarkEnd w:id="9"/>
    <w:bookmarkStart w:name="z15" w:id="10"/>
    <w:p>
      <w:pPr>
        <w:spacing w:after="0"/>
        <w:ind w:left="0"/>
        <w:jc w:val="both"/>
      </w:pPr>
      <w:r>
        <w:rPr>
          <w:rFonts w:ascii="Times New Roman"/>
          <w:b w:val="false"/>
          <w:i w:val="false"/>
          <w:color w:val="000000"/>
          <w:sz w:val="28"/>
        </w:rPr>
        <w:t>
      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юстиции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июля 2021 года № 590</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некоторых приказов в которые вносятся изменения</w:t>
      </w:r>
    </w:p>
    <w:bookmarkStart w:name="z21"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юстиции Республики Казахстан от 22 февраля 1999 года № 14 "Об утверждении Инструкции по регистрации залога движимого имущества, не подлежащего обязательной государственной регистрации" (зарегистрирован в Реестре государственной регистрации нормативных правовых актов № 913):</w:t>
      </w:r>
    </w:p>
    <w:bookmarkEnd w:id="11"/>
    <w:bookmarkStart w:name="z22"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залога движимого имущества, не подлежащего обязательной государственной регистрации":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для юридического лица по документу, подтверждающему полномочия;</w:t>
            </w:r>
            <w:r>
              <w:br/>
            </w:r>
            <w:r>
              <w:rPr>
                <w:rFonts w:ascii="Times New Roman"/>
                <w:b w:val="false"/>
                <w:i w:val="false"/>
                <w:color w:val="000000"/>
                <w:sz w:val="20"/>
              </w:rPr>
              <w:t>
</w:t>
            </w:r>
            <w:r>
              <w:rPr>
                <w:rFonts w:ascii="Times New Roman"/>
                <w:b w:val="false"/>
                <w:i w:val="false"/>
                <w:color w:val="000000"/>
                <w:sz w:val="20"/>
              </w:rPr>
              <w:t>для физического лица по нотариально заверенной доверенности;</w:t>
            </w:r>
            <w:r>
              <w:br/>
            </w:r>
            <w:r>
              <w:rPr>
                <w:rFonts w:ascii="Times New Roman"/>
                <w:b w:val="false"/>
                <w:i w:val="false"/>
                <w:color w:val="000000"/>
                <w:sz w:val="20"/>
              </w:rPr>
              <w:t>
</w:t>
            </w:r>
            <w:r>
              <w:rPr>
                <w:rFonts w:ascii="Times New Roman"/>
                <w:b w:val="false"/>
                <w:i w:val="false"/>
                <w:color w:val="000000"/>
                <w:sz w:val="20"/>
              </w:rPr>
              <w:t>1) услугодателю:</w:t>
            </w:r>
            <w:r>
              <w:br/>
            </w:r>
            <w:r>
              <w:rPr>
                <w:rFonts w:ascii="Times New Roman"/>
                <w:b w:val="false"/>
                <w:i w:val="false"/>
                <w:color w:val="000000"/>
                <w:sz w:val="20"/>
              </w:rPr>
              <w:t>
</w:t>
            </w:r>
            <w:r>
              <w:rPr>
                <w:rFonts w:ascii="Times New Roman"/>
                <w:b w:val="false"/>
                <w:i w:val="false"/>
                <w:color w:val="000000"/>
                <w:sz w:val="20"/>
              </w:rPr>
              <w:t xml:space="preserve">заявление о регистрации залога движимого имущества, не подлежащего обязательной государственной регистрации по форме, согласно </w:t>
            </w:r>
            <w:r>
              <w:rPr>
                <w:rFonts w:ascii="Times New Roman"/>
                <w:b w:val="false"/>
                <w:i w:val="false"/>
                <w:color w:val="000000"/>
                <w:sz w:val="20"/>
              </w:rPr>
              <w:t>приложению 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заявление о регистрации уступки прав (требований) (договор об одновременной передаче активов и обязательств) заявление о регистрации внесения изменений и дополнений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настоящей Инструкции;</w:t>
            </w:r>
            <w:r>
              <w:br/>
            </w:r>
            <w:r>
              <w:rPr>
                <w:rFonts w:ascii="Times New Roman"/>
                <w:b w:val="false"/>
                <w:i w:val="false"/>
                <w:color w:val="000000"/>
                <w:sz w:val="20"/>
              </w:rPr>
              <w:t>
</w:t>
            </w:r>
            <w:r>
              <w:rPr>
                <w:rFonts w:ascii="Times New Roman"/>
                <w:b w:val="false"/>
                <w:i w:val="false"/>
                <w:color w:val="000000"/>
                <w:sz w:val="20"/>
              </w:rPr>
              <w:t>удостоверение личности, либо электронный документ из сервиса цифровых документов (для идентификации);</w:t>
            </w:r>
            <w:r>
              <w:br/>
            </w:r>
            <w:r>
              <w:rPr>
                <w:rFonts w:ascii="Times New Roman"/>
                <w:b w:val="false"/>
                <w:i w:val="false"/>
                <w:color w:val="000000"/>
                <w:sz w:val="20"/>
              </w:rPr>
              <w:t>
</w:t>
            </w:r>
            <w:r>
              <w:rPr>
                <w:rFonts w:ascii="Times New Roman"/>
                <w:b w:val="false"/>
                <w:i w:val="false"/>
                <w:color w:val="000000"/>
                <w:sz w:val="20"/>
              </w:rPr>
              <w:t>доверенность (в случае обращения заявителя через доверенное лицо). Для сверки предоставляется подлинник доверенности, после чего подлинник доверенности возвращается заявителю;</w:t>
            </w:r>
            <w:r>
              <w:br/>
            </w:r>
            <w:r>
              <w:rPr>
                <w:rFonts w:ascii="Times New Roman"/>
                <w:b w:val="false"/>
                <w:i w:val="false"/>
                <w:color w:val="000000"/>
                <w:sz w:val="20"/>
              </w:rPr>
              <w:t>
</w:t>
            </w:r>
            <w:r>
              <w:rPr>
                <w:rFonts w:ascii="Times New Roman"/>
                <w:b w:val="false"/>
                <w:i w:val="false"/>
                <w:color w:val="000000"/>
                <w:sz w:val="20"/>
              </w:rPr>
              <w:t>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r>
              <w:br/>
            </w:r>
            <w:r>
              <w:rPr>
                <w:rFonts w:ascii="Times New Roman"/>
                <w:b w:val="false"/>
                <w:i w:val="false"/>
                <w:color w:val="000000"/>
                <w:sz w:val="20"/>
              </w:rPr>
              <w:t>
</w:t>
            </w:r>
            <w:r>
              <w:rPr>
                <w:rFonts w:ascii="Times New Roman"/>
                <w:b w:val="false"/>
                <w:i w:val="false"/>
                <w:color w:val="000000"/>
                <w:sz w:val="20"/>
              </w:rPr>
              <w:t>Для получения дубликата свидетельства о регистрации залога движимого имущества услугополучатель, представляет следующие документы:</w:t>
            </w:r>
            <w:r>
              <w:br/>
            </w:r>
            <w:r>
              <w:rPr>
                <w:rFonts w:ascii="Times New Roman"/>
                <w:b w:val="false"/>
                <w:i w:val="false"/>
                <w:color w:val="000000"/>
                <w:sz w:val="20"/>
              </w:rPr>
              <w:t>
</w:t>
            </w:r>
            <w:r>
              <w:rPr>
                <w:rFonts w:ascii="Times New Roman"/>
                <w:b w:val="false"/>
                <w:i w:val="false"/>
                <w:color w:val="000000"/>
                <w:sz w:val="20"/>
              </w:rPr>
              <w:t xml:space="preserve">заявление о получении дубликата свидетельства о регистрации залога движимого имущества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настоящей Инструкции;</w:t>
            </w:r>
            <w:r>
              <w:br/>
            </w:r>
            <w:r>
              <w:rPr>
                <w:rFonts w:ascii="Times New Roman"/>
                <w:b w:val="false"/>
                <w:i w:val="false"/>
                <w:color w:val="000000"/>
                <w:sz w:val="20"/>
              </w:rPr>
              <w:t>
</w:t>
            </w:r>
            <w:r>
              <w:rPr>
                <w:rFonts w:ascii="Times New Roman"/>
                <w:b w:val="false"/>
                <w:i w:val="false"/>
                <w:color w:val="000000"/>
                <w:sz w:val="20"/>
              </w:rPr>
              <w:t>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удостоверяющего личность, содержащиеся в государственных информационных системах, работник получает из соответствующих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2) через портал www. egov. kz:</w:t>
            </w:r>
            <w:r>
              <w:br/>
            </w:r>
            <w:r>
              <w:rPr>
                <w:rFonts w:ascii="Times New Roman"/>
                <w:b w:val="false"/>
                <w:i w:val="false"/>
                <w:color w:val="000000"/>
                <w:sz w:val="20"/>
              </w:rPr>
              <w:t>
</w:t>
            </w:r>
            <w:r>
              <w:rPr>
                <w:rFonts w:ascii="Times New Roman"/>
                <w:b w:val="false"/>
                <w:i w:val="false"/>
                <w:color w:val="000000"/>
                <w:sz w:val="20"/>
              </w:rPr>
              <w:t>заявление (запрос) в форме электронного документа, удостоверенного ЭЦП услугополучателя;</w:t>
            </w:r>
            <w:r>
              <w:br/>
            </w:r>
            <w:r>
              <w:rPr>
                <w:rFonts w:ascii="Times New Roman"/>
                <w:b w:val="false"/>
                <w:i w:val="false"/>
                <w:color w:val="000000"/>
                <w:sz w:val="20"/>
              </w:rPr>
              <w:t>
документ, подтверждающий уплату в бюджет сбора за государственную регистрацию залога движимого имущества, за исключением уплаты через шлюз "электронного правительства" (далее - ПШЭП).</w:t>
            </w:r>
          </w:p>
          <w:bookmarkEnd w:id="13"/>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510"/>
        <w:gridCol w:w="9075"/>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через Государственную корпорацию</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услугодателя – www.gov.kz.</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14"/>
        </w:tc>
      </w:tr>
    </w:tbl>
    <w:bookmarkStart w:name="z45"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244 "Об утверждении Правил выдачи дубликата и аннулирования подлинника (удостоверенной копии) утраченного или поврежденного правоустанавливающего документа" (зарегистрированный в Реестре государственной регистрации нормативных правовых актов за № 4939):</w:t>
      </w:r>
    </w:p>
    <w:bookmarkEnd w:id="15"/>
    <w:bookmarkStart w:name="z4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дубликата правоустанавливающего документа на недвижимое имущество":</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8 </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848"/>
        <w:gridCol w:w="11051"/>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Для получения дубликата правоустанавливающего документа услугополучатель (уполномоченный представитель заявителя) должен представить следующие документы: Услугодателю:</w:t>
            </w:r>
            <w:r>
              <w:br/>
            </w:r>
            <w:r>
              <w:rPr>
                <w:rFonts w:ascii="Times New Roman"/>
                <w:b w:val="false"/>
                <w:i w:val="false"/>
                <w:color w:val="000000"/>
                <w:sz w:val="20"/>
              </w:rPr>
              <w:t>
</w:t>
            </w:r>
            <w:r>
              <w:rPr>
                <w:rFonts w:ascii="Times New Roman"/>
                <w:b w:val="false"/>
                <w:i w:val="false"/>
                <w:color w:val="000000"/>
                <w:sz w:val="20"/>
              </w:rPr>
              <w:t>1) удостоверение личности, либо электронный документ из сервиса цифровых документов (для идентификации);</w:t>
            </w:r>
            <w:r>
              <w:br/>
            </w:r>
            <w:r>
              <w:rPr>
                <w:rFonts w:ascii="Times New Roman"/>
                <w:b w:val="false"/>
                <w:i w:val="false"/>
                <w:color w:val="000000"/>
                <w:sz w:val="20"/>
              </w:rPr>
              <w:t>
</w:t>
            </w:r>
            <w:r>
              <w:rPr>
                <w:rFonts w:ascii="Times New Roman"/>
                <w:b w:val="false"/>
                <w:i w:val="false"/>
                <w:color w:val="000000"/>
                <w:sz w:val="20"/>
              </w:rPr>
              <w:t>2) заявление;</w:t>
            </w:r>
            <w:r>
              <w:br/>
            </w:r>
            <w:r>
              <w:rPr>
                <w:rFonts w:ascii="Times New Roman"/>
                <w:b w:val="false"/>
                <w:i w:val="false"/>
                <w:color w:val="000000"/>
                <w:sz w:val="20"/>
              </w:rPr>
              <w:t>
</w:t>
            </w:r>
            <w:r>
              <w:rPr>
                <w:rFonts w:ascii="Times New Roman"/>
                <w:b w:val="false"/>
                <w:i w:val="false"/>
                <w:color w:val="000000"/>
                <w:sz w:val="20"/>
              </w:rPr>
              <w:t>3) документ, подтверждающий оплату за выдачу дубликата правоустанавливающего документа.</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 электронного правительства". На веб-портал "электронного правительства" www.egov.kz (далее – портал):</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удостоверенный электронной – цифровой подписью или одноразовым паролем;</w:t>
            </w:r>
            <w:r>
              <w:br/>
            </w:r>
            <w:r>
              <w:rPr>
                <w:rFonts w:ascii="Times New Roman"/>
                <w:b w:val="false"/>
                <w:i w:val="false"/>
                <w:color w:val="000000"/>
                <w:sz w:val="20"/>
              </w:rPr>
              <w:t>
</w:t>
            </w:r>
            <w:r>
              <w:rPr>
                <w:rFonts w:ascii="Times New Roman"/>
                <w:b w:val="false"/>
                <w:i w:val="false"/>
                <w:color w:val="000000"/>
                <w:sz w:val="20"/>
              </w:rPr>
              <w:t>физическое лицо заполняет сведения о документе, удостоверяющего личность;</w:t>
            </w:r>
            <w:r>
              <w:br/>
            </w:r>
            <w:r>
              <w:rPr>
                <w:rFonts w:ascii="Times New Roman"/>
                <w:b w:val="false"/>
                <w:i w:val="false"/>
                <w:color w:val="000000"/>
                <w:sz w:val="20"/>
              </w:rPr>
              <w:t>
</w:t>
            </w:r>
            <w:r>
              <w:rPr>
                <w:rFonts w:ascii="Times New Roman"/>
                <w:b w:val="false"/>
                <w:i w:val="false"/>
                <w:color w:val="000000"/>
                <w:sz w:val="20"/>
              </w:rPr>
              <w:t>юридическое лицо заполняет сведения о государственной регистрации.</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подтверждающая оплату за выдачу дубликата правоустанавливающего документа, за исключением оплаты, произведенной через платежный шлюз "электронного правительства" (далее – ПШЭП). Сведения об оплате, произведенной посредством ПШЭП управление (отдел) по регистрации прав на недвижимое имущество получает через шлюз "электронного правительства".</w:t>
            </w:r>
            <w:r>
              <w:br/>
            </w:r>
            <w:r>
              <w:rPr>
                <w:rFonts w:ascii="Times New Roman"/>
                <w:b w:val="false"/>
                <w:i w:val="false"/>
                <w:color w:val="000000"/>
                <w:sz w:val="20"/>
              </w:rPr>
              <w:t>
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w:t>
            </w:r>
          </w:p>
          <w:bookmarkEnd w:id="17"/>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510"/>
        <w:gridCol w:w="9075"/>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через Государственную корпорацию</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8"/>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услугодателя – www.gov.kz.</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18"/>
        </w:tc>
      </w:tr>
    </w:tbl>
    <w:bookmarkStart w:name="z63" w:id="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 (зарегистрированный в Реестре государственной регистрации нормативных правовых актов № 4945):</w:t>
      </w:r>
    </w:p>
    <w:bookmarkEnd w:id="19"/>
    <w:bookmarkStart w:name="z64"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объекта кондоминиума":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342"/>
        <w:gridCol w:w="10323"/>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1"/>
          <w:p>
            <w:pPr>
              <w:spacing w:after="20"/>
              <w:ind w:left="20"/>
              <w:jc w:val="both"/>
            </w:pPr>
            <w:r>
              <w:rPr>
                <w:rFonts w:ascii="Times New Roman"/>
                <w:b w:val="false"/>
                <w:i w:val="false"/>
                <w:color w:val="000000"/>
                <w:sz w:val="20"/>
              </w:rPr>
              <w:t>
при обращении:</w:t>
            </w:r>
            <w:r>
              <w:br/>
            </w:r>
            <w:r>
              <w:rPr>
                <w:rFonts w:ascii="Times New Roman"/>
                <w:b w:val="false"/>
                <w:i w:val="false"/>
                <w:color w:val="000000"/>
                <w:sz w:val="20"/>
              </w:rPr>
              <w:t>
</w:t>
            </w:r>
            <w:r>
              <w:rPr>
                <w:rFonts w:ascii="Times New Roman"/>
                <w:b w:val="false"/>
                <w:i w:val="false"/>
                <w:color w:val="000000"/>
                <w:sz w:val="20"/>
              </w:rPr>
              <w:t xml:space="preserve">1) к услугодателю: </w:t>
            </w:r>
            <w:r>
              <w:br/>
            </w:r>
            <w:r>
              <w:rPr>
                <w:rFonts w:ascii="Times New Roman"/>
                <w:b w:val="false"/>
                <w:i w:val="false"/>
                <w:color w:val="000000"/>
                <w:sz w:val="20"/>
              </w:rPr>
              <w:t>
</w:t>
            </w:r>
            <w:r>
              <w:rPr>
                <w:rFonts w:ascii="Times New Roman"/>
                <w:b w:val="false"/>
                <w:i w:val="false"/>
                <w:color w:val="000000"/>
                <w:sz w:val="20"/>
              </w:rPr>
              <w:t xml:space="preserve">письменное заявление не менее чем от двух собственников квартир, нежилых помещений многоквартирного жилого дома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удостоверение личности, либо электронный документ из сервиса цифровых документов (для идентификации), а также оригинал документа либо нотариально заверенную копию документа, подтверждающего полномочия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w:t>
            </w:r>
            <w:r>
              <w:br/>
            </w:r>
            <w:r>
              <w:rPr>
                <w:rFonts w:ascii="Times New Roman"/>
                <w:b w:val="false"/>
                <w:i w:val="false"/>
                <w:color w:val="000000"/>
                <w:sz w:val="20"/>
              </w:rPr>
              <w:t>
</w:t>
            </w:r>
            <w:r>
              <w:rPr>
                <w:rFonts w:ascii="Times New Roman"/>
                <w:b w:val="false"/>
                <w:i w:val="false"/>
                <w:color w:val="000000"/>
                <w:sz w:val="20"/>
              </w:rPr>
              <w:t>документ, подтверждающий оплату за государственную регистрацию объекта кондоминиума.</w:t>
            </w:r>
            <w:r>
              <w:br/>
            </w:r>
            <w:r>
              <w:rPr>
                <w:rFonts w:ascii="Times New Roman"/>
                <w:b w:val="false"/>
                <w:i w:val="false"/>
                <w:color w:val="000000"/>
                <w:sz w:val="20"/>
              </w:rPr>
              <w:t>
</w:t>
            </w:r>
            <w:r>
              <w:rPr>
                <w:rFonts w:ascii="Times New Roman"/>
                <w:b w:val="false"/>
                <w:i w:val="false"/>
                <w:color w:val="000000"/>
                <w:sz w:val="20"/>
              </w:rPr>
              <w:t>Сведения, содержащиеся в государственных информационных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информационных систем.</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 электронного правительства".</w:t>
            </w:r>
            <w:r>
              <w:br/>
            </w:r>
            <w:r>
              <w:rPr>
                <w:rFonts w:ascii="Times New Roman"/>
                <w:b w:val="false"/>
                <w:i w:val="false"/>
                <w:color w:val="000000"/>
                <w:sz w:val="20"/>
              </w:rPr>
              <w:t>
</w:t>
            </w:r>
            <w:r>
              <w:rPr>
                <w:rFonts w:ascii="Times New Roman"/>
                <w:b w:val="false"/>
                <w:i w:val="false"/>
                <w:color w:val="000000"/>
                <w:sz w:val="20"/>
              </w:rPr>
              <w:t>2) на портал: заявление не менее чем от двух собственников квартир, нежилых помещений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сканированная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w:t>
            </w:r>
            <w:r>
              <w:br/>
            </w:r>
            <w:r>
              <w:rPr>
                <w:rFonts w:ascii="Times New Roman"/>
                <w:b w:val="false"/>
                <w:i w:val="false"/>
                <w:color w:val="000000"/>
                <w:sz w:val="20"/>
              </w:rPr>
              <w:t>
</w:t>
            </w:r>
            <w:r>
              <w:rPr>
                <w:rFonts w:ascii="Times New Roman"/>
                <w:b w:val="false"/>
                <w:i w:val="false"/>
                <w:color w:val="000000"/>
                <w:sz w:val="20"/>
              </w:rPr>
              <w:t>сканированная копия документа, подтверждающая оплату за регистрацию объекта кондоминиума, за исключением оплаты, произведенной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w:t>
            </w:r>
            <w:r>
              <w:br/>
            </w:r>
            <w:r>
              <w:rPr>
                <w:rFonts w:ascii="Times New Roman"/>
                <w:b w:val="false"/>
                <w:i w:val="false"/>
                <w:color w:val="000000"/>
                <w:sz w:val="20"/>
              </w:rPr>
              <w:t>
</w:t>
            </w:r>
            <w:r>
              <w:rPr>
                <w:rFonts w:ascii="Times New Roman"/>
                <w:b w:val="false"/>
                <w:i w:val="false"/>
                <w:color w:val="000000"/>
                <w:sz w:val="20"/>
              </w:rPr>
              <w:t xml:space="preserve">заявление о государственной регистрации объекта кондоминиума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r>
              <w:br/>
            </w:r>
            <w:r>
              <w:rPr>
                <w:rFonts w:ascii="Times New Roman"/>
                <w:b w:val="false"/>
                <w:i w:val="false"/>
                <w:color w:val="000000"/>
                <w:sz w:val="20"/>
              </w:rPr>
              <w:t>
</w:t>
            </w:r>
            <w:r>
              <w:rPr>
                <w:rFonts w:ascii="Times New Roman"/>
                <w:b w:val="false"/>
                <w:i w:val="false"/>
                <w:color w:val="000000"/>
                <w:sz w:val="20"/>
              </w:rPr>
              <w:t>паспорт гидромелиоративной системы водохозяйственного сооружения;</w:t>
            </w:r>
            <w:r>
              <w:br/>
            </w:r>
            <w:r>
              <w:rPr>
                <w:rFonts w:ascii="Times New Roman"/>
                <w:b w:val="false"/>
                <w:i w:val="false"/>
                <w:color w:val="000000"/>
                <w:sz w:val="20"/>
              </w:rPr>
              <w:t>
</w:t>
            </w:r>
            <w:r>
              <w:rPr>
                <w:rFonts w:ascii="Times New Roman"/>
                <w:b w:val="false"/>
                <w:i w:val="false"/>
                <w:color w:val="000000"/>
                <w:sz w:val="20"/>
              </w:rPr>
              <w:t>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w:t>
            </w:r>
            <w:r>
              <w:br/>
            </w:r>
            <w:r>
              <w:rPr>
                <w:rFonts w:ascii="Times New Roman"/>
                <w:b w:val="false"/>
                <w:i w:val="false"/>
                <w:color w:val="000000"/>
                <w:sz w:val="20"/>
              </w:rPr>
              <w:t>
</w:t>
            </w:r>
            <w:r>
              <w:rPr>
                <w:rFonts w:ascii="Times New Roman"/>
                <w:b w:val="false"/>
                <w:i w:val="false"/>
                <w:color w:val="000000"/>
                <w:sz w:val="20"/>
              </w:rPr>
              <w:t>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При приеме документов оригинал документа, подтверждающего личность, после соответствующей проверки возвращается заявителю;</w:t>
            </w:r>
            <w:r>
              <w:br/>
            </w:r>
            <w:r>
              <w:rPr>
                <w:rFonts w:ascii="Times New Roman"/>
                <w:b w:val="false"/>
                <w:i w:val="false"/>
                <w:color w:val="000000"/>
                <w:sz w:val="20"/>
              </w:rPr>
              <w:t>
7) документ, подтверждающий оплату за государственную регистрацию объекта кондоминиума.</w:t>
            </w:r>
          </w:p>
          <w:bookmarkEnd w:id="21"/>
        </w:tc>
      </w:tr>
    </w:tbl>
    <w:bookmarkStart w:name="z84" w:id="22"/>
    <w:p>
      <w:pPr>
        <w:spacing w:after="0"/>
        <w:ind w:left="0"/>
        <w:jc w:val="both"/>
      </w:pPr>
      <w:r>
        <w:rPr>
          <w:rFonts w:ascii="Times New Roman"/>
          <w:b w:val="false"/>
          <w:i w:val="false"/>
          <w:color w:val="000000"/>
          <w:sz w:val="28"/>
        </w:rPr>
        <w:t>
      Пункт 10 изложить в следующей редакции: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510"/>
        <w:gridCol w:w="9075"/>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через Государственную корпорацию</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3"/>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услугодателя – www.gov.kz.</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23"/>
        </w:tc>
      </w:tr>
    </w:tbl>
    <w:bookmarkStart w:name="z90" w:id="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юстиции Республики Казахстан от 6 мая 2013 года № 156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(зарегистрированный в Реестре государственной регистрации нормативных правовых актов за № 8469):</w:t>
      </w:r>
    </w:p>
    <w:bookmarkEnd w:id="24"/>
    <w:bookmarkStart w:name="z91"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"Внесение в правовой кадастр идентификационных и технических сведений зданий, сооружений и (или) их составляющих на вновь созданное недвижимое имущество, выдача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342"/>
        <w:gridCol w:w="10323"/>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6"/>
          <w:p>
            <w:pPr>
              <w:spacing w:after="20"/>
              <w:ind w:left="20"/>
              <w:jc w:val="both"/>
            </w:pPr>
            <w:r>
              <w:rPr>
                <w:rFonts w:ascii="Times New Roman"/>
                <w:b w:val="false"/>
                <w:i w:val="false"/>
                <w:color w:val="000000"/>
                <w:sz w:val="20"/>
              </w:rPr>
              <w:t>
для юридического лица по документу, подтверждающий полномочия;</w:t>
            </w:r>
            <w:r>
              <w:br/>
            </w:r>
            <w:r>
              <w:rPr>
                <w:rFonts w:ascii="Times New Roman"/>
                <w:b w:val="false"/>
                <w:i w:val="false"/>
                <w:color w:val="000000"/>
                <w:sz w:val="20"/>
              </w:rPr>
              <w:t>
</w:t>
            </w:r>
            <w:r>
              <w:rPr>
                <w:rFonts w:ascii="Times New Roman"/>
                <w:b w:val="false"/>
                <w:i w:val="false"/>
                <w:color w:val="000000"/>
                <w:sz w:val="20"/>
              </w:rPr>
              <w:t>для физического лица по нотариально заверенной доверенности:</w:t>
            </w:r>
            <w:r>
              <w:br/>
            </w:r>
            <w:r>
              <w:rPr>
                <w:rFonts w:ascii="Times New Roman"/>
                <w:b w:val="false"/>
                <w:i w:val="false"/>
                <w:color w:val="000000"/>
                <w:sz w:val="20"/>
              </w:rPr>
              <w:t>
</w:t>
            </w:r>
            <w:r>
              <w:rPr>
                <w:rFonts w:ascii="Times New Roman"/>
                <w:b w:val="false"/>
                <w:i w:val="false"/>
                <w:color w:val="000000"/>
                <w:sz w:val="20"/>
              </w:rPr>
              <w:t>при обращении:</w:t>
            </w:r>
            <w:r>
              <w:br/>
            </w:r>
            <w:r>
              <w:rPr>
                <w:rFonts w:ascii="Times New Roman"/>
                <w:b w:val="false"/>
                <w:i w:val="false"/>
                <w:color w:val="000000"/>
                <w:sz w:val="20"/>
              </w:rPr>
              <w:t>
</w:t>
            </w:r>
            <w:r>
              <w:rPr>
                <w:rFonts w:ascii="Times New Roman"/>
                <w:b w:val="false"/>
                <w:i w:val="false"/>
                <w:color w:val="000000"/>
                <w:sz w:val="20"/>
              </w:rPr>
              <w:t>1) к услугодателю:</w:t>
            </w:r>
            <w:r>
              <w:br/>
            </w:r>
            <w:r>
              <w:rPr>
                <w:rFonts w:ascii="Times New Roman"/>
                <w:b w:val="false"/>
                <w:i w:val="false"/>
                <w:color w:val="000000"/>
                <w:sz w:val="20"/>
              </w:rPr>
              <w:t>
</w:t>
            </w:r>
            <w:r>
              <w:rPr>
                <w:rFonts w:ascii="Times New Roman"/>
                <w:b w:val="false"/>
                <w:i w:val="false"/>
                <w:color w:val="000000"/>
                <w:sz w:val="20"/>
              </w:rPr>
              <w:t>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r>
              <w:br/>
            </w:r>
            <w:r>
              <w:rPr>
                <w:rFonts w:ascii="Times New Roman"/>
                <w:b w:val="false"/>
                <w:i w:val="false"/>
                <w:color w:val="000000"/>
                <w:sz w:val="20"/>
              </w:rPr>
              <w:t>
</w:t>
            </w:r>
            <w:r>
              <w:rPr>
                <w:rFonts w:ascii="Times New Roman"/>
                <w:b w:val="false"/>
                <w:i w:val="false"/>
                <w:color w:val="000000"/>
                <w:sz w:val="20"/>
              </w:rPr>
              <w:t xml:space="preserve">заявление на оказание государственной услуги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w:t>
            </w:r>
            <w:r>
              <w:br/>
            </w:r>
            <w:r>
              <w:rPr>
                <w:rFonts w:ascii="Times New Roman"/>
                <w:b w:val="false"/>
                <w:i w:val="false"/>
                <w:color w:val="000000"/>
                <w:sz w:val="20"/>
              </w:rPr>
              <w:t>
</w:t>
            </w:r>
            <w:r>
              <w:rPr>
                <w:rFonts w:ascii="Times New Roman"/>
                <w:b w:val="false"/>
                <w:i w:val="false"/>
                <w:color w:val="000000"/>
                <w:sz w:val="20"/>
              </w:rPr>
              <w:t>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акт приемки объекта недвижимости в эксплуатацию на вновь возведенный объект недвижимости и (или) идентификационный документ на земельный участок;</w:t>
            </w:r>
            <w:r>
              <w:br/>
            </w:r>
            <w:r>
              <w:rPr>
                <w:rFonts w:ascii="Times New Roman"/>
                <w:b w:val="false"/>
                <w:i w:val="false"/>
                <w:color w:val="000000"/>
                <w:sz w:val="20"/>
              </w:rPr>
              <w:t>
</w:t>
            </w:r>
            <w:r>
              <w:rPr>
                <w:rFonts w:ascii="Times New Roman"/>
                <w:b w:val="false"/>
                <w:i w:val="false"/>
                <w:color w:val="000000"/>
                <w:sz w:val="20"/>
              </w:rPr>
              <w:t>документ, подтверждающий оплату согласно Цен на товары (работы, услуги).</w:t>
            </w:r>
            <w:r>
              <w:br/>
            </w:r>
            <w:r>
              <w:rPr>
                <w:rFonts w:ascii="Times New Roman"/>
                <w:b w:val="false"/>
                <w:i w:val="false"/>
                <w:color w:val="000000"/>
                <w:sz w:val="20"/>
              </w:rPr>
              <w:t>
</w:t>
            </w:r>
            <w:r>
              <w:rPr>
                <w:rFonts w:ascii="Times New Roman"/>
                <w:b w:val="false"/>
                <w:i w:val="false"/>
                <w:color w:val="000000"/>
                <w:sz w:val="20"/>
              </w:rPr>
              <w:t>по выдаче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r>
              <w:br/>
            </w:r>
            <w:r>
              <w:rPr>
                <w:rFonts w:ascii="Times New Roman"/>
                <w:b w:val="false"/>
                <w:i w:val="false"/>
                <w:color w:val="000000"/>
                <w:sz w:val="20"/>
              </w:rPr>
              <w:t>
</w:t>
            </w:r>
            <w:r>
              <w:rPr>
                <w:rFonts w:ascii="Times New Roman"/>
                <w:b w:val="false"/>
                <w:i w:val="false"/>
                <w:color w:val="000000"/>
                <w:sz w:val="20"/>
              </w:rPr>
              <w:t xml:space="preserve">заявление на получение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правоустанавливающий документ на объект недвижимости с приложением идентификационного документа на земельный участок при его наличии;</w:t>
            </w:r>
            <w:r>
              <w:br/>
            </w:r>
            <w:r>
              <w:rPr>
                <w:rFonts w:ascii="Times New Roman"/>
                <w:b w:val="false"/>
                <w:i w:val="false"/>
                <w:color w:val="000000"/>
                <w:sz w:val="20"/>
              </w:rPr>
              <w:t>
</w:t>
            </w:r>
            <w:r>
              <w:rPr>
                <w:rFonts w:ascii="Times New Roman"/>
                <w:b w:val="false"/>
                <w:i w:val="false"/>
                <w:color w:val="000000"/>
                <w:sz w:val="20"/>
              </w:rPr>
              <w:t>документ, подтверждающий оплату за выдачу технического паспорта, за исключением оплаты, произведенной через ПШЭП предоставляется в два этапа:</w:t>
            </w:r>
            <w:r>
              <w:br/>
            </w:r>
            <w:r>
              <w:rPr>
                <w:rFonts w:ascii="Times New Roman"/>
                <w:b w:val="false"/>
                <w:i w:val="false"/>
                <w:color w:val="000000"/>
                <w:sz w:val="20"/>
              </w:rPr>
              <w:t>
</w:t>
            </w:r>
            <w:r>
              <w:rPr>
                <w:rFonts w:ascii="Times New Roman"/>
                <w:b w:val="false"/>
                <w:i w:val="false"/>
                <w:color w:val="000000"/>
                <w:sz w:val="20"/>
              </w:rPr>
              <w:t>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r>
              <w:br/>
            </w:r>
            <w:r>
              <w:rPr>
                <w:rFonts w:ascii="Times New Roman"/>
                <w:b w:val="false"/>
                <w:i w:val="false"/>
                <w:color w:val="000000"/>
                <w:sz w:val="20"/>
              </w:rPr>
              <w:t>
</w:t>
            </w:r>
            <w:r>
              <w:rPr>
                <w:rFonts w:ascii="Times New Roman"/>
                <w:b w:val="false"/>
                <w:i w:val="false"/>
                <w:color w:val="000000"/>
                <w:sz w:val="20"/>
              </w:rPr>
              <w:t>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r>
              <w:br/>
            </w:r>
            <w:r>
              <w:rPr>
                <w:rFonts w:ascii="Times New Roman"/>
                <w:b w:val="false"/>
                <w:i w:val="false"/>
                <w:color w:val="000000"/>
                <w:sz w:val="20"/>
              </w:rPr>
              <w:t>
</w:t>
            </w:r>
            <w:r>
              <w:rPr>
                <w:rFonts w:ascii="Times New Roman"/>
                <w:b w:val="false"/>
                <w:i w:val="false"/>
                <w:color w:val="000000"/>
                <w:sz w:val="20"/>
              </w:rPr>
              <w:t>В случае обращения за техническим обследованием квартиры, комнат в общежитиях и встроенного помещения идентификационный документ на земельный участок не представляется.</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 электронного правительства".</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электронная копия акта приемки объекта недвижимости в эксплуатацию и (или) идентификационного документа на земельный участок;</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подтверждающая оплату, за исключением оплаты, произведенной через ПШЭП;</w:t>
            </w:r>
            <w:r>
              <w:br/>
            </w:r>
            <w:r>
              <w:rPr>
                <w:rFonts w:ascii="Times New Roman"/>
                <w:b w:val="false"/>
                <w:i w:val="false"/>
                <w:color w:val="000000"/>
                <w:sz w:val="20"/>
              </w:rPr>
              <w:t>
</w:t>
            </w:r>
            <w:r>
              <w:rPr>
                <w:rFonts w:ascii="Times New Roman"/>
                <w:b w:val="false"/>
                <w:i w:val="false"/>
                <w:color w:val="000000"/>
                <w:sz w:val="20"/>
              </w:rPr>
              <w:t>по выдаче технического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 при его наличии;</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подтверждающая оплату за выдачу технического паспорта, за исключением оплаты, произведенной через ПШЭП предоставляется в два этапа:</w:t>
            </w:r>
            <w:r>
              <w:br/>
            </w:r>
            <w:r>
              <w:rPr>
                <w:rFonts w:ascii="Times New Roman"/>
                <w:b w:val="false"/>
                <w:i w:val="false"/>
                <w:color w:val="000000"/>
                <w:sz w:val="20"/>
              </w:rPr>
              <w:t>
</w:t>
            </w:r>
            <w:r>
              <w:rPr>
                <w:rFonts w:ascii="Times New Roman"/>
                <w:b w:val="false"/>
                <w:i w:val="false"/>
                <w:color w:val="000000"/>
                <w:sz w:val="20"/>
              </w:rPr>
              <w:t>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r>
              <w:br/>
            </w:r>
            <w:r>
              <w:rPr>
                <w:rFonts w:ascii="Times New Roman"/>
                <w:b w:val="false"/>
                <w:i w:val="false"/>
                <w:color w:val="000000"/>
                <w:sz w:val="20"/>
              </w:rPr>
              <w:t>
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bookmarkEnd w:id="26"/>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510"/>
        <w:gridCol w:w="9075"/>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через Государственную корпорацию</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7"/>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услугодателя – www. gov. kz.</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27"/>
        </w:tc>
      </w:tr>
    </w:tbl>
    <w:bookmarkStart w:name="z128"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дубликата технического паспорта недвижимого имущества":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8 </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848"/>
        <w:gridCol w:w="10788"/>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9"/>
          <w:p>
            <w:pPr>
              <w:spacing w:after="20"/>
              <w:ind w:left="20"/>
              <w:jc w:val="both"/>
            </w:pPr>
            <w:r>
              <w:rPr>
                <w:rFonts w:ascii="Times New Roman"/>
                <w:b w:val="false"/>
                <w:i w:val="false"/>
                <w:color w:val="000000"/>
                <w:sz w:val="20"/>
              </w:rPr>
              <w:t>
Перечень документов необходимых</w:t>
            </w:r>
            <w:r>
              <w:br/>
            </w:r>
            <w:r>
              <w:rPr>
                <w:rFonts w:ascii="Times New Roman"/>
                <w:b w:val="false"/>
                <w:i w:val="false"/>
                <w:color w:val="000000"/>
                <w:sz w:val="20"/>
              </w:rPr>
              <w:t>
для оказания государственной услуги</w:t>
            </w:r>
          </w:p>
          <w:bookmarkEnd w:id="29"/>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0"/>
          <w:p>
            <w:pPr>
              <w:spacing w:after="20"/>
              <w:ind w:left="20"/>
              <w:jc w:val="both"/>
            </w:pPr>
            <w:r>
              <w:rPr>
                <w:rFonts w:ascii="Times New Roman"/>
                <w:b w:val="false"/>
                <w:i w:val="false"/>
                <w:color w:val="000000"/>
                <w:sz w:val="20"/>
              </w:rPr>
              <w:t>
для юридического лица по документу, подтверждающий полномочия;</w:t>
            </w:r>
            <w:r>
              <w:br/>
            </w:r>
            <w:r>
              <w:rPr>
                <w:rFonts w:ascii="Times New Roman"/>
                <w:b w:val="false"/>
                <w:i w:val="false"/>
                <w:color w:val="000000"/>
                <w:sz w:val="20"/>
              </w:rPr>
              <w:t>
</w:t>
            </w:r>
            <w:r>
              <w:rPr>
                <w:rFonts w:ascii="Times New Roman"/>
                <w:b w:val="false"/>
                <w:i w:val="false"/>
                <w:color w:val="000000"/>
                <w:sz w:val="20"/>
              </w:rPr>
              <w:t>для физического лица по нотариально заверенной доверенности: При обращении:</w:t>
            </w:r>
            <w:r>
              <w:br/>
            </w:r>
            <w:r>
              <w:rPr>
                <w:rFonts w:ascii="Times New Roman"/>
                <w:b w:val="false"/>
                <w:i w:val="false"/>
                <w:color w:val="000000"/>
                <w:sz w:val="20"/>
              </w:rPr>
              <w:t>
</w:t>
            </w:r>
            <w:r>
              <w:rPr>
                <w:rFonts w:ascii="Times New Roman"/>
                <w:b w:val="false"/>
                <w:i w:val="false"/>
                <w:color w:val="000000"/>
                <w:sz w:val="20"/>
              </w:rPr>
              <w:t xml:space="preserve">1) к услугодателю: заявление на выдачу дубликата технического паспорта,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удостоверение личности, либо электронный документ из сервиса цифровых документов (для идентификации), а также копию документа подтверждающего полномочия представителя услугополучателя;</w:t>
            </w:r>
            <w:r>
              <w:br/>
            </w:r>
            <w:r>
              <w:rPr>
                <w:rFonts w:ascii="Times New Roman"/>
                <w:b w:val="false"/>
                <w:i w:val="false"/>
                <w:color w:val="000000"/>
                <w:sz w:val="20"/>
              </w:rPr>
              <w:t>
</w:t>
            </w:r>
            <w:r>
              <w:rPr>
                <w:rFonts w:ascii="Times New Roman"/>
                <w:b w:val="false"/>
                <w:i w:val="false"/>
                <w:color w:val="000000"/>
                <w:sz w:val="20"/>
              </w:rPr>
              <w:t>правоустанавливающий документ на объект недвижимости с приложением идентификационного документа на земельный участок;</w:t>
            </w:r>
            <w:r>
              <w:br/>
            </w:r>
            <w:r>
              <w:rPr>
                <w:rFonts w:ascii="Times New Roman"/>
                <w:b w:val="false"/>
                <w:i w:val="false"/>
                <w:color w:val="000000"/>
                <w:sz w:val="20"/>
              </w:rPr>
              <w:t>
</w:t>
            </w:r>
            <w:r>
              <w:rPr>
                <w:rFonts w:ascii="Times New Roman"/>
                <w:b w:val="false"/>
                <w:i w:val="false"/>
                <w:color w:val="000000"/>
                <w:sz w:val="20"/>
              </w:rPr>
              <w:t>документ, подтверждающий оплату согласно Цен на товары (работы, услуги).</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 электронного правительства".</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w:t>
            </w:r>
            <w:r>
              <w:br/>
            </w:r>
            <w:r>
              <w:rPr>
                <w:rFonts w:ascii="Times New Roman"/>
                <w:b w:val="false"/>
                <w:i w:val="false"/>
                <w:color w:val="000000"/>
                <w:sz w:val="20"/>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ПШЭП.</w:t>
            </w:r>
          </w:p>
          <w:bookmarkEnd w:id="30"/>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510"/>
        <w:gridCol w:w="9075"/>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через Государственную корпорацию</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1"/>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услугодателя – www. gov. kz.</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31"/>
        </w:tc>
      </w:tr>
    </w:tbl>
    <w:bookmarkStart w:name="z147" w:id="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юстиции Республики Казахстан от 4 мая 2020 года № 27 "Об утверждении Правил оказания государственной услуги "Государственная регистрация прав (обременений прав) на недвижимое имущество" (зарегистрирован в Реестре государственной регистрации нормативных правовых актов под№ 20610):</w:t>
      </w:r>
    </w:p>
    <w:bookmarkEnd w:id="32"/>
    <w:bookmarkStart w:name="z148"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прав (обременений прав) на недвижимое имущество":</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50" w:id="34"/>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w:t>
      </w:r>
    </w:p>
    <w:bookmarkEnd w:id="34"/>
    <w:bookmarkStart w:name="z151" w:id="35"/>
    <w:p>
      <w:pPr>
        <w:spacing w:after="0"/>
        <w:ind w:left="0"/>
        <w:jc w:val="both"/>
      </w:pPr>
      <w:r>
        <w:rPr>
          <w:rFonts w:ascii="Times New Roman"/>
          <w:b w:val="false"/>
          <w:i w:val="false"/>
          <w:color w:val="000000"/>
          <w:sz w:val="28"/>
        </w:rPr>
        <w:t>
      При приеме документов работник услугодателя сверяет документ, удостоверяющий личность, либо электронный документ из сервиса цифровых документов услугополучателя со сведениями, содержащимися в государственных информационных системах (для идентификации).</w:t>
      </w:r>
    </w:p>
    <w:bookmarkEnd w:id="35"/>
    <w:bookmarkStart w:name="z152" w:id="36"/>
    <w:p>
      <w:pPr>
        <w:spacing w:after="0"/>
        <w:ind w:left="0"/>
        <w:jc w:val="both"/>
      </w:pPr>
      <w:r>
        <w:rPr>
          <w:rFonts w:ascii="Times New Roman"/>
          <w:b w:val="false"/>
          <w:i w:val="false"/>
          <w:color w:val="000000"/>
          <w:sz w:val="28"/>
        </w:rPr>
        <w:t>
      Если сделка нотариально не удостоверена, то регистрирующий орган обязан проверить подлинность подписи лиц, совершивших сделку (уполномоченных их представителей), их дееспособность (правоспособность), а также соответствие их воли волеизъявлению.</w:t>
      </w:r>
    </w:p>
    <w:bookmarkEnd w:id="36"/>
    <w:bookmarkStart w:name="z153" w:id="37"/>
    <w:p>
      <w:pPr>
        <w:spacing w:after="0"/>
        <w:ind w:left="0"/>
        <w:jc w:val="both"/>
      </w:pPr>
      <w:r>
        <w:rPr>
          <w:rFonts w:ascii="Times New Roman"/>
          <w:b w:val="false"/>
          <w:i w:val="false"/>
          <w:color w:val="000000"/>
          <w:sz w:val="28"/>
        </w:rPr>
        <w:t>
      Подтверждением завершения процедуры проверки подлинности подписи лиц, совершивших сделку (уполномоченных их представителей), их дееспособность (правоспособсность), а также соответствие их воли волеизъявлению является проставление отметки и подписи работника услугодателя на экземплярах договора.</w:t>
      </w:r>
    </w:p>
    <w:bookmarkEnd w:id="37"/>
    <w:bookmarkStart w:name="z154" w:id="38"/>
    <w:p>
      <w:pPr>
        <w:spacing w:after="0"/>
        <w:ind w:left="0"/>
        <w:jc w:val="both"/>
      </w:pPr>
      <w:r>
        <w:rPr>
          <w:rFonts w:ascii="Times New Roman"/>
          <w:b w:val="false"/>
          <w:i w:val="false"/>
          <w:color w:val="000000"/>
          <w:sz w:val="28"/>
        </w:rPr>
        <w:t>
      При приеме неполного пакета документов или отсутствия сведений необходимых для оказания государственной услуги в соответствии с настоящими Правилами работник отдела приема и выдачи уведомляет услугополучателя каким требованиям не соответствует пакет документов и сроке приведения его в соответствие.</w:t>
      </w:r>
    </w:p>
    <w:bookmarkEnd w:id="38"/>
    <w:bookmarkStart w:name="z155" w:id="39"/>
    <w:p>
      <w:pPr>
        <w:spacing w:after="0"/>
        <w:ind w:left="0"/>
        <w:jc w:val="both"/>
      </w:pPr>
      <w:r>
        <w:rPr>
          <w:rFonts w:ascii="Times New Roman"/>
          <w:b w:val="false"/>
          <w:i w:val="false"/>
          <w:color w:val="000000"/>
          <w:sz w:val="28"/>
        </w:rPr>
        <w:t>
      Услугополучателю выдается расписка о приеме соответствующих документов.</w:t>
      </w:r>
    </w:p>
    <w:bookmarkEnd w:id="39"/>
    <w:bookmarkStart w:name="z156" w:id="40"/>
    <w:p>
      <w:pPr>
        <w:spacing w:after="0"/>
        <w:ind w:left="0"/>
        <w:jc w:val="both"/>
      </w:pPr>
      <w:r>
        <w:rPr>
          <w:rFonts w:ascii="Times New Roman"/>
          <w:b w:val="false"/>
          <w:i w:val="false"/>
          <w:color w:val="000000"/>
          <w:sz w:val="28"/>
        </w:rPr>
        <w:t>
      При выявлении иных оснований для отказа в оказании государственной услуги, предусмотренных пунктом 9 Стандарта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0"/>
    <w:bookmarkStart w:name="z157" w:id="41"/>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41"/>
    <w:bookmarkStart w:name="z158" w:id="42"/>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государственой регистрации, либо формирует мотивированный отказ в оказании государственной услуги.</w:t>
      </w:r>
    </w:p>
    <w:bookmarkEnd w:id="42"/>
    <w:bookmarkStart w:name="z159" w:id="43"/>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43"/>
    <w:bookmarkStart w:name="z160" w:id="44"/>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44"/>
    <w:bookmarkStart w:name="z161"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прав (обременений) на недвижимое имущество":</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079"/>
        <w:gridCol w:w="10710"/>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6"/>
          <w:p>
            <w:pPr>
              <w:spacing w:after="20"/>
              <w:ind w:left="20"/>
              <w:jc w:val="both"/>
            </w:pPr>
            <w:r>
              <w:rPr>
                <w:rFonts w:ascii="Times New Roman"/>
                <w:b w:val="false"/>
                <w:i w:val="false"/>
                <w:color w:val="000000"/>
                <w:sz w:val="20"/>
              </w:rPr>
              <w:t xml:space="preserve">
1) Заявление о государственной регистрации прав (обременений) на недвижимое имущество по форме, согласно </w:t>
            </w:r>
            <w:r>
              <w:rPr>
                <w:rFonts w:ascii="Times New Roman"/>
                <w:b w:val="false"/>
                <w:i w:val="false"/>
                <w:color w:val="000000"/>
                <w:sz w:val="20"/>
              </w:rPr>
              <w:t>приложениям 1</w:t>
            </w:r>
            <w:r>
              <w:rPr>
                <w:rFonts w:ascii="Times New Roman"/>
                <w:b w:val="false"/>
                <w:i w:val="false"/>
                <w:color w:val="000000"/>
                <w:sz w:val="20"/>
              </w:rPr>
              <w:t xml:space="preserve"> и (или) </w:t>
            </w:r>
            <w:r>
              <w:rPr>
                <w:rFonts w:ascii="Times New Roman"/>
                <w:b w:val="false"/>
                <w:i w:val="false"/>
                <w:color w:val="000000"/>
                <w:sz w:val="20"/>
              </w:rPr>
              <w:t>2</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r>
              <w:br/>
            </w:r>
            <w:r>
              <w:rPr>
                <w:rFonts w:ascii="Times New Roman"/>
                <w:b w:val="false"/>
                <w:i w:val="false"/>
                <w:color w:val="000000"/>
                <w:sz w:val="20"/>
              </w:rPr>
              <w:t>
</w:t>
            </w:r>
            <w:r>
              <w:rPr>
                <w:rFonts w:ascii="Times New Roman"/>
                <w:b w:val="false"/>
                <w:i w:val="false"/>
                <w:color w:val="000000"/>
                <w:sz w:val="20"/>
              </w:rPr>
              <w:t>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r>
              <w:br/>
            </w:r>
            <w:r>
              <w:rPr>
                <w:rFonts w:ascii="Times New Roman"/>
                <w:b w:val="false"/>
                <w:i w:val="false"/>
                <w:color w:val="000000"/>
                <w:sz w:val="20"/>
              </w:rPr>
              <w:t>
</w:t>
            </w:r>
            <w:r>
              <w:rPr>
                <w:rFonts w:ascii="Times New Roman"/>
                <w:b w:val="false"/>
                <w:i w:val="false"/>
                <w:color w:val="000000"/>
                <w:sz w:val="20"/>
              </w:rPr>
              <w:t>2) Правоустанавливающий документ, подтверждающий объект регистрации.</w:t>
            </w:r>
            <w:r>
              <w:br/>
            </w:r>
            <w:r>
              <w:rPr>
                <w:rFonts w:ascii="Times New Roman"/>
                <w:b w:val="false"/>
                <w:i w:val="false"/>
                <w:color w:val="000000"/>
                <w:sz w:val="20"/>
              </w:rPr>
              <w:t>
</w:t>
            </w:r>
            <w:r>
              <w:rPr>
                <w:rFonts w:ascii="Times New Roman"/>
                <w:b w:val="false"/>
                <w:i w:val="false"/>
                <w:color w:val="000000"/>
                <w:sz w:val="20"/>
              </w:rPr>
              <w:t>В случае регистрации права (обременения) на земельный участок представляется идентификационный документ на земельный участок.</w:t>
            </w:r>
            <w:r>
              <w:br/>
            </w:r>
            <w:r>
              <w:rPr>
                <w:rFonts w:ascii="Times New Roman"/>
                <w:b w:val="false"/>
                <w:i w:val="false"/>
                <w:color w:val="000000"/>
                <w:sz w:val="20"/>
              </w:rPr>
              <w:t>
</w:t>
            </w:r>
            <w:r>
              <w:rPr>
                <w:rFonts w:ascii="Times New Roman"/>
                <w:b w:val="false"/>
                <w:i w:val="false"/>
                <w:color w:val="000000"/>
                <w:sz w:val="20"/>
              </w:rPr>
              <w:t>При уступке прав (требований) по договорам залога недвижимого имущества представляется договор об уступке прав (требований) (договор об одновременной передаче активов и обязательств);</w:t>
            </w:r>
            <w:r>
              <w:br/>
            </w:r>
            <w:r>
              <w:rPr>
                <w:rFonts w:ascii="Times New Roman"/>
                <w:b w:val="false"/>
                <w:i w:val="false"/>
                <w:color w:val="000000"/>
                <w:sz w:val="20"/>
              </w:rPr>
              <w:t>
</w:t>
            </w:r>
            <w:r>
              <w:rPr>
                <w:rFonts w:ascii="Times New Roman"/>
                <w:b w:val="false"/>
                <w:i w:val="false"/>
                <w:color w:val="000000"/>
                <w:sz w:val="20"/>
              </w:rPr>
              <w:t>3) Документ, подтверждающий оплату за государственную регистрацию прав на недвижимое имущество.</w:t>
            </w:r>
            <w:r>
              <w:br/>
            </w:r>
            <w:r>
              <w:rPr>
                <w:rFonts w:ascii="Times New Roman"/>
                <w:b w:val="false"/>
                <w:i w:val="false"/>
                <w:color w:val="000000"/>
                <w:sz w:val="20"/>
              </w:rPr>
              <w:t>
</w:t>
            </w:r>
            <w:r>
              <w:rPr>
                <w:rFonts w:ascii="Times New Roman"/>
                <w:b w:val="false"/>
                <w:i w:val="false"/>
                <w:color w:val="000000"/>
                <w:sz w:val="20"/>
              </w:rPr>
              <w:t>В тех случаях, когда права (обременения) возникают на основании договора или иной сделки при отсутствии их нотариального удостоверения, заявление в установленном порядке подается всеми участниками сделки.</w:t>
            </w:r>
            <w:r>
              <w:br/>
            </w:r>
            <w:r>
              <w:rPr>
                <w:rFonts w:ascii="Times New Roman"/>
                <w:b w:val="false"/>
                <w:i w:val="false"/>
                <w:color w:val="000000"/>
                <w:sz w:val="20"/>
              </w:rPr>
              <w:t>
</w:t>
            </w:r>
            <w:r>
              <w:rPr>
                <w:rFonts w:ascii="Times New Roman"/>
                <w:b w:val="false"/>
                <w:i w:val="false"/>
                <w:color w:val="000000"/>
                <w:sz w:val="20"/>
              </w:rPr>
              <w:t>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 В случае подачи заявления залогодержателем требуется нотариально удостоверенное согласие залогодателя на такую регистрацию.</w:t>
            </w:r>
            <w:r>
              <w:br/>
            </w:r>
            <w:r>
              <w:rPr>
                <w:rFonts w:ascii="Times New Roman"/>
                <w:b w:val="false"/>
                <w:i w:val="false"/>
                <w:color w:val="000000"/>
                <w:sz w:val="20"/>
              </w:rPr>
              <w:t>
</w:t>
            </w:r>
            <w:r>
              <w:rPr>
                <w:rFonts w:ascii="Times New Roman"/>
                <w:b w:val="false"/>
                <w:i w:val="false"/>
                <w:color w:val="000000"/>
                <w:sz w:val="20"/>
              </w:rPr>
              <w:t>Электронная регистрация залога, предоставленного в обеспечение договора банковского займа, заключаемого банками второго уровня может быть проведена в следующем порядке:</w:t>
            </w:r>
            <w:r>
              <w:br/>
            </w:r>
            <w:r>
              <w:rPr>
                <w:rFonts w:ascii="Times New Roman"/>
                <w:b w:val="false"/>
                <w:i w:val="false"/>
                <w:color w:val="000000"/>
                <w:sz w:val="20"/>
              </w:rPr>
              <w:t>
</w:t>
            </w:r>
            <w:r>
              <w:rPr>
                <w:rFonts w:ascii="Times New Roman"/>
                <w:b w:val="false"/>
                <w:i w:val="false"/>
                <w:color w:val="000000"/>
                <w:sz w:val="20"/>
              </w:rPr>
              <w:t>банк второго уровня после заключения договора залога недвижимого имущества:</w:t>
            </w:r>
            <w:r>
              <w:br/>
            </w:r>
            <w:r>
              <w:rPr>
                <w:rFonts w:ascii="Times New Roman"/>
                <w:b w:val="false"/>
                <w:i w:val="false"/>
                <w:color w:val="000000"/>
                <w:sz w:val="20"/>
              </w:rPr>
              <w:t>
</w:t>
            </w:r>
            <w:r>
              <w:rPr>
                <w:rFonts w:ascii="Times New Roman"/>
                <w:b w:val="false"/>
                <w:i w:val="false"/>
                <w:color w:val="000000"/>
                <w:sz w:val="20"/>
              </w:rPr>
              <w:t>направляет электронную копию договора залога недвижимого имущества удостоверенную электронной цифровой подписью участников сделки, посредством информационной системы банка второго уровня через внешний шлюз "электронного правительства" в информационную систему правового кадастра;</w:t>
            </w:r>
            <w:r>
              <w:br/>
            </w:r>
            <w:r>
              <w:rPr>
                <w:rFonts w:ascii="Times New Roman"/>
                <w:b w:val="false"/>
                <w:i w:val="false"/>
                <w:color w:val="000000"/>
                <w:sz w:val="20"/>
              </w:rPr>
              <w:t>
</w:t>
            </w:r>
            <w:r>
              <w:rPr>
                <w:rFonts w:ascii="Times New Roman"/>
                <w:b w:val="false"/>
                <w:i w:val="false"/>
                <w:color w:val="000000"/>
                <w:sz w:val="20"/>
              </w:rPr>
              <w:t>информирует заявителя (уполномоченного представителя заявителя) об уникальном номере договора залога недвижимого имущества, присвоенном информационной системой банка второго уровня;</w:t>
            </w:r>
            <w:r>
              <w:br/>
            </w:r>
            <w:r>
              <w:rPr>
                <w:rFonts w:ascii="Times New Roman"/>
                <w:b w:val="false"/>
                <w:i w:val="false"/>
                <w:color w:val="000000"/>
                <w:sz w:val="20"/>
              </w:rPr>
              <w:t>
</w:t>
            </w:r>
            <w:r>
              <w:rPr>
                <w:rFonts w:ascii="Times New Roman"/>
                <w:b w:val="false"/>
                <w:i w:val="false"/>
                <w:color w:val="000000"/>
                <w:sz w:val="20"/>
              </w:rPr>
              <w:t>заявитель (уполномоченный представитель заявителя) производит оплату за государственную регистрацию через ПШЭП в соответствии с законодательством Республики Казахстан об информатизации, с обязательным указанием данных плательщика оплаты за государственную регистрацию залога и уникального номера договора залога недвижимого имущества.</w:t>
            </w:r>
            <w:r>
              <w:br/>
            </w:r>
            <w:r>
              <w:rPr>
                <w:rFonts w:ascii="Times New Roman"/>
                <w:b w:val="false"/>
                <w:i w:val="false"/>
                <w:color w:val="000000"/>
                <w:sz w:val="20"/>
              </w:rPr>
              <w:t>
</w:t>
            </w:r>
            <w:r>
              <w:rPr>
                <w:rFonts w:ascii="Times New Roman"/>
                <w:b w:val="false"/>
                <w:i w:val="false"/>
                <w:color w:val="000000"/>
                <w:sz w:val="20"/>
              </w:rPr>
              <w:t>После произведенной оплаты за государственную регистрацию залога недвижимого имущества реквизиты чека (уникальный код платежа, наименование получателя платежа,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оплаты, даты и время оплаты, уникальный номер договора залога недвижимого имущества) сохраняются на ПШЭП в виде электронного чека и направляются в информационную систему правового кадастра;</w:t>
            </w:r>
            <w:r>
              <w:br/>
            </w:r>
            <w:r>
              <w:rPr>
                <w:rFonts w:ascii="Times New Roman"/>
                <w:b w:val="false"/>
                <w:i w:val="false"/>
                <w:color w:val="000000"/>
                <w:sz w:val="20"/>
              </w:rPr>
              <w:t>
</w:t>
            </w:r>
            <w:r>
              <w:rPr>
                <w:rFonts w:ascii="Times New Roman"/>
                <w:b w:val="false"/>
                <w:i w:val="false"/>
                <w:color w:val="000000"/>
                <w:sz w:val="20"/>
              </w:rPr>
              <w:t>Регистрирующий орган:</w:t>
            </w:r>
            <w:r>
              <w:br/>
            </w:r>
            <w:r>
              <w:rPr>
                <w:rFonts w:ascii="Times New Roman"/>
                <w:b w:val="false"/>
                <w:i w:val="false"/>
                <w:color w:val="000000"/>
                <w:sz w:val="20"/>
              </w:rPr>
              <w:t>
</w:t>
            </w:r>
            <w:r>
              <w:rPr>
                <w:rFonts w:ascii="Times New Roman"/>
                <w:b w:val="false"/>
                <w:i w:val="false"/>
                <w:color w:val="000000"/>
                <w:sz w:val="20"/>
              </w:rPr>
              <w:t>проверяет в информационной системе правового кадастра, а при необходимости на ПШЭП наличие электронного чека, подтверждающего оплату за государственную регистрацию залога недвижимого имущества, полноту оплаты и соответствие уникального номера договора залога недвижимого имущества, указанного на электронном чеке и на электронной копии договора залога недвижимого имущества;</w:t>
            </w:r>
            <w:r>
              <w:br/>
            </w:r>
            <w:r>
              <w:rPr>
                <w:rFonts w:ascii="Times New Roman"/>
                <w:b w:val="false"/>
                <w:i w:val="false"/>
                <w:color w:val="000000"/>
                <w:sz w:val="20"/>
              </w:rPr>
              <w:t>
</w:t>
            </w:r>
            <w:r>
              <w:rPr>
                <w:rFonts w:ascii="Times New Roman"/>
                <w:b w:val="false"/>
                <w:i w:val="false"/>
                <w:color w:val="000000"/>
                <w:sz w:val="20"/>
              </w:rPr>
              <w:t>при условии подтверждения в информационной системе правового кадастра оплаты за государственную регистрацию залога недвижимого имущества проверяет документы, поступившие на государственную регистрацию, включая проверку законности совершаемой сделки и (или) иных юридических фактов (юридических составов), являющихся основаниями возникновения, изменения, прекращения прав (обременении прав) на недвижимое имущество или иных объектов государственной регистрации на соответствие действующему законодательству;</w:t>
            </w:r>
            <w:r>
              <w:br/>
            </w:r>
            <w:r>
              <w:rPr>
                <w:rFonts w:ascii="Times New Roman"/>
                <w:b w:val="false"/>
                <w:i w:val="false"/>
                <w:color w:val="000000"/>
                <w:sz w:val="20"/>
              </w:rPr>
              <w:t>
</w:t>
            </w:r>
            <w:r>
              <w:rPr>
                <w:rFonts w:ascii="Times New Roman"/>
                <w:b w:val="false"/>
                <w:i w:val="false"/>
                <w:color w:val="000000"/>
                <w:sz w:val="20"/>
              </w:rPr>
              <w:t>сведения о технических и идентификационных характеристиках объекта недвижимости, необходимые для государственной регистрации прав на недвижимое имущество, регистрирующий орган получает из соответствующей государственной информационной системы;</w:t>
            </w:r>
            <w:r>
              <w:br/>
            </w:r>
            <w:r>
              <w:rPr>
                <w:rFonts w:ascii="Times New Roman"/>
                <w:b w:val="false"/>
                <w:i w:val="false"/>
                <w:color w:val="000000"/>
                <w:sz w:val="20"/>
              </w:rPr>
              <w:t>
</w:t>
            </w:r>
            <w:r>
              <w:rPr>
                <w:rFonts w:ascii="Times New Roman"/>
                <w:b w:val="false"/>
                <w:i w:val="false"/>
                <w:color w:val="000000"/>
                <w:sz w:val="20"/>
              </w:rPr>
              <w:t>вносит запись в регистрационный лист о произведенной регистрации либо отказ или приостановление государственной регистрации. направляет уведомление о произведенной регистрации либо об отказе, или приостановлении государственной регистрации с указанием оснований предусмотренных законодательством, в информационную систему банка второго уровня;</w:t>
            </w:r>
            <w:r>
              <w:br/>
            </w:r>
            <w:r>
              <w:rPr>
                <w:rFonts w:ascii="Times New Roman"/>
                <w:b w:val="false"/>
                <w:i w:val="false"/>
                <w:color w:val="000000"/>
                <w:sz w:val="20"/>
              </w:rPr>
              <w:t>
</w:t>
            </w:r>
            <w:r>
              <w:rPr>
                <w:rFonts w:ascii="Times New Roman"/>
                <w:b w:val="false"/>
                <w:i w:val="false"/>
                <w:color w:val="000000"/>
                <w:sz w:val="20"/>
              </w:rPr>
              <w:t>распечатывает на бумажном носителе договор залога недвижимого имущества, уведомление о произведенной регистрации либо об отказе, или приостановлении государственной регистрации и электронный чек, подтверждающий оплату за государственную регистрацию залога недвижимого имущества, для хранения в регистрационном деле.</w:t>
            </w:r>
            <w:r>
              <w:br/>
            </w:r>
            <w:r>
              <w:rPr>
                <w:rFonts w:ascii="Times New Roman"/>
                <w:b w:val="false"/>
                <w:i w:val="false"/>
                <w:color w:val="000000"/>
                <w:sz w:val="20"/>
              </w:rPr>
              <w:t>
</w:t>
            </w:r>
            <w:r>
              <w:rPr>
                <w:rFonts w:ascii="Times New Roman"/>
                <w:b w:val="false"/>
                <w:i w:val="false"/>
                <w:color w:val="000000"/>
                <w:sz w:val="20"/>
              </w:rPr>
              <w:t>При уступке прав (требований) по договорам залога недвижимого имущества заявление на регистрацию возникновения и изменения залога подается залогодержателем, которому уступлены права (требования), без согласия залогодателя на такую регистрацию.</w:t>
            </w:r>
            <w:r>
              <w:br/>
            </w:r>
            <w:r>
              <w:rPr>
                <w:rFonts w:ascii="Times New Roman"/>
                <w:b w:val="false"/>
                <w:i w:val="false"/>
                <w:color w:val="000000"/>
                <w:sz w:val="20"/>
              </w:rPr>
              <w:t>
</w:t>
            </w:r>
            <w:r>
              <w:rPr>
                <w:rFonts w:ascii="Times New Roman"/>
                <w:b w:val="false"/>
                <w:i w:val="false"/>
                <w:color w:val="000000"/>
                <w:sz w:val="20"/>
              </w:rPr>
              <w:t>При наличии брачного договора, данный договор представляется в двух экземплярах, один из которых является подлинником или нотариально удостоверенной копией.</w:t>
            </w:r>
            <w:r>
              <w:br/>
            </w:r>
            <w:r>
              <w:rPr>
                <w:rFonts w:ascii="Times New Roman"/>
                <w:b w:val="false"/>
                <w:i w:val="false"/>
                <w:color w:val="000000"/>
                <w:sz w:val="20"/>
              </w:rPr>
              <w:t>
</w:t>
            </w:r>
            <w:r>
              <w:rPr>
                <w:rFonts w:ascii="Times New Roman"/>
                <w:b w:val="false"/>
                <w:i w:val="false"/>
                <w:color w:val="000000"/>
                <w:sz w:val="20"/>
              </w:rPr>
              <w:t xml:space="preserve">Для регистрации прав другого супруга, данные о котором не содержатся в правоустанавливающем документе, заявитель, достигший брачного возраста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браке (супружестве) и семье", в заявлении на регистрацию указывает сведения об отсутствии факта состояния в брачных отношениях либо сведения о своем супруге с приложением копии документа, подтверждающего наличие брачных отношений.</w:t>
            </w:r>
            <w:r>
              <w:br/>
            </w:r>
            <w:r>
              <w:rPr>
                <w:rFonts w:ascii="Times New Roman"/>
                <w:b w:val="false"/>
                <w:i w:val="false"/>
                <w:color w:val="000000"/>
                <w:sz w:val="20"/>
              </w:rPr>
              <w:t>
</w:t>
            </w:r>
            <w:r>
              <w:rPr>
                <w:rFonts w:ascii="Times New Roman"/>
                <w:b w:val="false"/>
                <w:i w:val="false"/>
                <w:color w:val="000000"/>
                <w:sz w:val="20"/>
              </w:rPr>
              <w:t>При изменении фамилии, имени, отчества, даты рождения физического лица или наименования юридического лица заявление о регистрации изменений подается правообладателем, к которому относятся такие изменения.</w:t>
            </w:r>
            <w:r>
              <w:br/>
            </w:r>
            <w:r>
              <w:rPr>
                <w:rFonts w:ascii="Times New Roman"/>
                <w:b w:val="false"/>
                <w:i w:val="false"/>
                <w:color w:val="000000"/>
                <w:sz w:val="20"/>
              </w:rPr>
              <w:t>
</w:t>
            </w:r>
            <w:r>
              <w:rPr>
                <w:rFonts w:ascii="Times New Roman"/>
                <w:b w:val="false"/>
                <w:i w:val="false"/>
                <w:color w:val="000000"/>
                <w:sz w:val="20"/>
              </w:rPr>
              <w:t>При этом юридические лица представляют, также:</w:t>
            </w:r>
            <w:r>
              <w:br/>
            </w:r>
            <w:r>
              <w:rPr>
                <w:rFonts w:ascii="Times New Roman"/>
                <w:b w:val="false"/>
                <w:i w:val="false"/>
                <w:color w:val="000000"/>
                <w:sz w:val="20"/>
              </w:rPr>
              <w:t>
</w:t>
            </w:r>
            <w:r>
              <w:rPr>
                <w:rFonts w:ascii="Times New Roman"/>
                <w:b w:val="false"/>
                <w:i w:val="false"/>
                <w:color w:val="000000"/>
                <w:sz w:val="20"/>
              </w:rPr>
              <w:t>учредительные документы;</w:t>
            </w:r>
            <w:r>
              <w:br/>
            </w:r>
            <w:r>
              <w:rPr>
                <w:rFonts w:ascii="Times New Roman"/>
                <w:b w:val="false"/>
                <w:i w:val="false"/>
                <w:color w:val="000000"/>
                <w:sz w:val="20"/>
              </w:rPr>
              <w:t>
</w:t>
            </w:r>
            <w:r>
              <w:rPr>
                <w:rFonts w:ascii="Times New Roman"/>
                <w:b w:val="false"/>
                <w:i w:val="false"/>
                <w:color w:val="000000"/>
                <w:sz w:val="20"/>
              </w:rPr>
              <w:t>протоколы собраний (выписки из них) учредителей (участников, совета директоров, совета акционеров) на приобретение или отчуждение объектов недвижимости, в случаях, предусмотренных Законами "</w:t>
            </w:r>
            <w:r>
              <w:rPr>
                <w:rFonts w:ascii="Times New Roman"/>
                <w:b w:val="false"/>
                <w:i w:val="false"/>
                <w:color w:val="000000"/>
                <w:sz w:val="20"/>
              </w:rPr>
              <w:t>Об акционерных обществах</w:t>
            </w:r>
            <w:r>
              <w:rPr>
                <w:rFonts w:ascii="Times New Roman"/>
                <w:b w:val="false"/>
                <w:i w:val="false"/>
                <w:color w:val="000000"/>
                <w:sz w:val="20"/>
              </w:rPr>
              <w:t>" и "</w:t>
            </w:r>
            <w:r>
              <w:rPr>
                <w:rFonts w:ascii="Times New Roman"/>
                <w:b w:val="false"/>
                <w:i w:val="false"/>
                <w:color w:val="000000"/>
                <w:sz w:val="20"/>
              </w:rPr>
              <w:t>О государственном имуществе</w:t>
            </w:r>
            <w:r>
              <w:rPr>
                <w:rFonts w:ascii="Times New Roman"/>
                <w:b w:val="false"/>
                <w:i w:val="false"/>
                <w:color w:val="000000"/>
                <w:sz w:val="20"/>
              </w:rPr>
              <w:t>" или учредительными документами.</w:t>
            </w:r>
            <w:r>
              <w:br/>
            </w:r>
            <w:r>
              <w:rPr>
                <w:rFonts w:ascii="Times New Roman"/>
                <w:b w:val="false"/>
                <w:i w:val="false"/>
                <w:color w:val="000000"/>
                <w:sz w:val="20"/>
              </w:rPr>
              <w:t>
</w:t>
            </w:r>
            <w:r>
              <w:rPr>
                <w:rFonts w:ascii="Times New Roman"/>
                <w:b w:val="false"/>
                <w:i w:val="false"/>
                <w:color w:val="000000"/>
                <w:sz w:val="20"/>
              </w:rPr>
              <w:t>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w:t>
            </w:r>
            <w:r>
              <w:br/>
            </w:r>
            <w:r>
              <w:rPr>
                <w:rFonts w:ascii="Times New Roman"/>
                <w:b w:val="false"/>
                <w:i w:val="false"/>
                <w:color w:val="000000"/>
                <w:sz w:val="20"/>
              </w:rPr>
              <w:t>
</w:t>
            </w:r>
            <w:r>
              <w:rPr>
                <w:rFonts w:ascii="Times New Roman"/>
                <w:b w:val="false"/>
                <w:i w:val="false"/>
                <w:color w:val="000000"/>
                <w:sz w:val="20"/>
              </w:rPr>
              <w:t>В случае если в заявлении на регистрацию содержатся сведения, что совокупная балансовая стоимость приобретаемых или продаваемых активов превышает размеры, установленные антимонопольным законодательством Республики Казахстан, то услугополучателем представляется предварительное письменное согласие антимонопольного органа.</w:t>
            </w:r>
            <w:r>
              <w:br/>
            </w:r>
            <w:r>
              <w:rPr>
                <w:rFonts w:ascii="Times New Roman"/>
                <w:b w:val="false"/>
                <w:i w:val="false"/>
                <w:color w:val="000000"/>
                <w:sz w:val="20"/>
              </w:rPr>
              <w:t>
</w:t>
            </w:r>
            <w:r>
              <w:rPr>
                <w:rFonts w:ascii="Times New Roman"/>
                <w:b w:val="false"/>
                <w:i w:val="false"/>
                <w:color w:val="000000"/>
                <w:sz w:val="20"/>
              </w:rPr>
              <w:t>Документы, подтверждающие возникновение, изменение и прекращение прав на недвижимое имущество, и иные объекты государственной регистрации, представляются в двух экземплярах, один из которых является подлинником или нотариально удостоверенной копией. В тех случаях, когда правоустанавливающим документом является судебный акт и в иных случаях, когда правообладателю не выдается подлинник документа, для регистрации представляются две удостоверенные копии такого документа.</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 электронного правительства".</w:t>
            </w:r>
            <w:r>
              <w:br/>
            </w:r>
            <w:r>
              <w:rPr>
                <w:rFonts w:ascii="Times New Roman"/>
                <w:b w:val="false"/>
                <w:i w:val="false"/>
                <w:color w:val="000000"/>
                <w:sz w:val="20"/>
              </w:rPr>
              <w:t>
В случае подачи документов через ПЭП заявитель заполняет установленную форму электронной заявки, прикрепляет отсканированные документы согласно пункту 8 настоящих Стандартов производит оплату через платежный шлюз электронного правительства</w:t>
            </w:r>
          </w:p>
          <w:bookmarkEnd w:id="46"/>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510"/>
        <w:gridCol w:w="9075"/>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через Государственную корпорацию</w:t>
            </w:r>
          </w:p>
        </w:tc>
        <w:tc>
          <w:tcPr>
            <w:tcW w:w="9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7"/>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услугодателя – www. gov. kz.</w:t>
            </w:r>
            <w:r>
              <w:br/>
            </w: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47"/>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