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d349" w14:textId="e8bd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14 июля 2021 года № 339. Зарегистрирован в Министерстве юстиции Республики Казахстан 15 июля 2021 года № 23542.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образовательной деятельности, и перечень документов, подтверждающих соответствие им,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(Г. Кобенова)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Каринову Ш.Т.</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пункта 110-1 Квалификационных требований, который вступает в силу с 1 января 2022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14 июля 2021 года №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391</w:t>
            </w:r>
          </w:p>
        </w:tc>
      </w:tr>
    </w:tbl>
    <w:bookmarkStart w:name="z16" w:id="7"/>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и перечень документов, подтверждающих соответствие им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Государственному общеобязательному </w:t>
            </w:r>
            <w:r>
              <w:rPr>
                <w:rFonts w:ascii="Times New Roman"/>
                <w:b w:val="false"/>
                <w:i w:val="false"/>
                <w:color w:val="000000"/>
                <w:sz w:val="20"/>
              </w:rPr>
              <w:t>стандарту</w:t>
            </w:r>
            <w:r>
              <w:rPr>
                <w:rFonts w:ascii="Times New Roman"/>
                <w:b w:val="false"/>
                <w:i w:val="false"/>
                <w:color w:val="000000"/>
                <w:sz w:val="20"/>
              </w:rPr>
              <w:t xml:space="preserve"> начального образования, утвержденному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приказ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w:t>
            </w:r>
          </w:p>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w:t>
            </w:r>
            <w:r>
              <w:rPr>
                <w:rFonts w:ascii="Times New Roman"/>
                <w:b w:val="false"/>
                <w:i w:val="false"/>
                <w:color w:val="000000"/>
                <w:sz w:val="20"/>
              </w:rPr>
              <w:t>нормами</w:t>
            </w:r>
            <w:r>
              <w:rPr>
                <w:rFonts w:ascii="Times New Roman"/>
                <w:b w:val="false"/>
                <w:i w:val="false"/>
                <w:color w:val="000000"/>
                <w:sz w:val="20"/>
              </w:rPr>
              <w:t>,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(далее – приказ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художественной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в соответствии с санитарными правилами, утвержденными согласно </w:t>
            </w:r>
            <w:r>
              <w:rPr>
                <w:rFonts w:ascii="Times New Roman"/>
                <w:b w:val="false"/>
                <w:i w:val="false"/>
                <w:color w:val="000000"/>
                <w:sz w:val="20"/>
              </w:rPr>
              <w:t>подпункту 132-1)</w:t>
            </w:r>
            <w:r>
              <w:rPr>
                <w:rFonts w:ascii="Times New Roman"/>
                <w:b w:val="false"/>
                <w:i w:val="false"/>
                <w:color w:val="000000"/>
                <w:sz w:val="20"/>
              </w:rPr>
              <w:t xml:space="preserve"> статьи 16 постановления Правительства Республики Казахстан от 17 февраля 2017 года № 71 (далее – постановление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утвержденным согласно </w:t>
            </w:r>
            <w:r>
              <w:rPr>
                <w:rFonts w:ascii="Times New Roman"/>
                <w:b w:val="false"/>
                <w:i w:val="false"/>
                <w:color w:val="000000"/>
                <w:sz w:val="20"/>
              </w:rPr>
              <w:t>постановлению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23 июня 2017 года № 439 (зарегистрирован в Реестре государственной регистрации нормативных правовых актов под № 15501) (далее – приказ №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санитарно-эпидемиологического заключения/акта.</w:t>
            </w:r>
          </w:p>
          <w:p>
            <w:pPr>
              <w:spacing w:after="20"/>
              <w:ind w:left="20"/>
              <w:jc w:val="both"/>
            </w:pP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министра образования и науки Республики Казахстан от 2 марта 2020 года № 79 (далее – приказ № 79);</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учебными кабинетами, спортивными залами в соответствии с </w:t>
            </w:r>
            <w:r>
              <w:rPr>
                <w:rFonts w:ascii="Times New Roman"/>
                <w:b w:val="false"/>
                <w:i w:val="false"/>
                <w:color w:val="000000"/>
                <w:sz w:val="20"/>
              </w:rPr>
              <w:t>приказом № 604</w:t>
            </w:r>
            <w:r>
              <w:rPr>
                <w:rFonts w:ascii="Times New Roman"/>
                <w:b w:val="false"/>
                <w:i w:val="false"/>
                <w:color w:val="000000"/>
                <w:sz w:val="20"/>
              </w:rPr>
              <w:t xml:space="preserve"> и Типовыми правилами деятельности организаций образования соответствующих типов,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 (далее – приказ № 595);</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оборудования и мебели, оборудованных шкафов для индивидуального использования, утвержденными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в здании санитарных узлов (унитазы, умывальные раковины), соответствующих санитарным правилам, утвержденным согласно </w:t>
            </w:r>
            <w:r>
              <w:rPr>
                <w:rFonts w:ascii="Times New Roman"/>
                <w:b w:val="false"/>
                <w:i w:val="false"/>
                <w:color w:val="000000"/>
                <w:sz w:val="20"/>
              </w:rPr>
              <w:t>постановлению № 71</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совместному приказу</w:t>
            </w:r>
            <w:r>
              <w:rPr>
                <w:rFonts w:ascii="Times New Roman"/>
                <w:b w:val="false"/>
                <w:i w:val="false"/>
                <w:color w:val="000000"/>
                <w:sz w:val="20"/>
              </w:rPr>
              <w:t>, утвержденному приказами министра образования и науки Республики Казахстан от 23 января 2019 года № 32 и министра внутренних дел от 23 января 2019 года № 49 (зарегистрирован в Реестре государственной регистрации нормативных правовых актов под № 18239) (далее – приказы № 32 и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для государственных организаций образования наличие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(зарегистрирован в Реестре государственной регистрации нормативных правовых актов под № 8369) (далее – приказ № 570), и соответствие фактических данных с Национальной образовательной базой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утвержденными </w:t>
            </w:r>
            <w:r>
              <w:rPr>
                <w:rFonts w:ascii="Times New Roman"/>
                <w:b w:val="false"/>
                <w:i w:val="false"/>
                <w:color w:val="000000"/>
                <w:sz w:val="20"/>
              </w:rPr>
              <w:t>приказом № 70</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художественной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правилами, утвержденными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аренды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или договора аренды на здание; копия санитарно-эпидемиологического заключения/акта.</w:t>
            </w:r>
          </w:p>
          <w:bookmarkEnd w:id="11"/>
          <w:p>
            <w:pPr>
              <w:spacing w:after="20"/>
              <w:ind w:left="20"/>
              <w:jc w:val="both"/>
            </w:pP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604</w:t>
            </w:r>
            <w:r>
              <w:rPr>
                <w:rFonts w:ascii="Times New Roman"/>
                <w:b w:val="false"/>
                <w:i w:val="false"/>
                <w:color w:val="000000"/>
                <w:sz w:val="20"/>
              </w:rPr>
              <w:t xml:space="preserve"> и </w:t>
            </w:r>
            <w:r>
              <w:rPr>
                <w:rFonts w:ascii="Times New Roman"/>
                <w:b w:val="false"/>
                <w:i w:val="false"/>
                <w:color w:val="000000"/>
                <w:sz w:val="20"/>
              </w:rPr>
              <w:t>№ 595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оборудования и мебели, утвержденными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приказам № 32</w:t>
            </w:r>
            <w:r>
              <w:rPr>
                <w:rFonts w:ascii="Times New Roman"/>
                <w:b w:val="false"/>
                <w:i w:val="false"/>
                <w:color w:val="000000"/>
                <w:sz w:val="20"/>
              </w:rPr>
              <w:t xml:space="preserve"> и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(по формам согласно приложениям 5 и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утвержденными </w:t>
            </w:r>
            <w:r>
              <w:rPr>
                <w:rFonts w:ascii="Times New Roman"/>
                <w:b w:val="false"/>
                <w:i w:val="false"/>
                <w:color w:val="000000"/>
                <w:sz w:val="20"/>
              </w:rPr>
              <w:t>приказом № 70</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художественной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правилами, утвержденными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соответствующих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заключения/акта.</w:t>
            </w:r>
          </w:p>
          <w:bookmarkEnd w:id="13"/>
          <w:p>
            <w:pPr>
              <w:spacing w:after="20"/>
              <w:ind w:left="20"/>
              <w:jc w:val="both"/>
            </w:pP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604</w:t>
            </w:r>
            <w:r>
              <w:rPr>
                <w:rFonts w:ascii="Times New Roman"/>
                <w:b w:val="false"/>
                <w:i w:val="false"/>
                <w:color w:val="000000"/>
                <w:sz w:val="20"/>
              </w:rPr>
              <w:t xml:space="preserve"> и </w:t>
            </w:r>
            <w:r>
              <w:rPr>
                <w:rFonts w:ascii="Times New Roman"/>
                <w:b w:val="false"/>
                <w:i w:val="false"/>
                <w:color w:val="000000"/>
                <w:sz w:val="20"/>
              </w:rPr>
              <w:t>№ 595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оборудования и мебели, утвержденными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приказам № 32</w:t>
            </w:r>
            <w:r>
              <w:rPr>
                <w:rFonts w:ascii="Times New Roman"/>
                <w:b w:val="false"/>
                <w:i w:val="false"/>
                <w:color w:val="000000"/>
                <w:sz w:val="20"/>
              </w:rPr>
              <w:t xml:space="preserve"> и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(по формам согласно приложениям 5 и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медицинских и фармацевтических специальностей Государственному общеобязательному стандарту технического и профессионального образования, согласно пункту 2 статьи 221 </w:t>
            </w:r>
            <w:r>
              <w:rPr>
                <w:rFonts w:ascii="Times New Roman"/>
                <w:b w:val="false"/>
                <w:i w:val="false"/>
                <w:color w:val="000000"/>
                <w:sz w:val="20"/>
              </w:rPr>
              <w:t>Кодекса</w:t>
            </w:r>
            <w:r>
              <w:rPr>
                <w:rFonts w:ascii="Times New Roman"/>
                <w:b w:val="false"/>
                <w:i w:val="false"/>
                <w:color w:val="000000"/>
                <w:sz w:val="20"/>
              </w:rPr>
              <w:t xml:space="preserve"> "О здоровье народа и системе здравоохранения" (далее – Кодекс),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специалистов в области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приказом № 604, отраслевой рамке квалификации, профессиональным стандартом "Педагог", типовым учебным планам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приказом № 604.</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xml:space="preserve"> и (или) Государственным общеобязательным стандартом технического и профессионального образования в области здравоохранения, согласно пункту 2 статьи 221 Кодекса,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организации образования. Копии образовательной программы по специальности на казахском и русском языках, разработанной на полный период обучения, и копия письма-заключения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не распространяется на программы, которые реализуются в режиме эксперимента, утвержденные приказами министра образования и науки Республики Казахстан от 26 июня 2018 года № 305 (далее – приказ № 305) и от 27 марта 2015 года № 139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w:t>
            </w:r>
            <w:r>
              <w:rPr>
                <w:rFonts w:ascii="Times New Roman"/>
                <w:b w:val="false"/>
                <w:i w:val="false"/>
                <w:color w:val="000000"/>
                <w:sz w:val="20"/>
              </w:rPr>
              <w:t>Классификаторе специальностей</w:t>
            </w:r>
            <w:r>
              <w:rPr>
                <w:rFonts w:ascii="Times New Roman"/>
                <w:b w:val="false"/>
                <w:i w:val="false"/>
                <w:color w:val="000000"/>
                <w:sz w:val="20"/>
              </w:rPr>
              <w:t xml:space="preserve"> и квалификации технического и профессионального, послесреднего образования, утвержденного приказом министра образования и науки Республики Казахстан от 27 сентября 2018 года № 500 (зарегистрирован в Реестре государственной регистрации нормативных правовых актов под № 17564) (далее – приказ № 500)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области образования в течение года выпуска.</w:t>
            </w:r>
          </w:p>
          <w:bookmarkEnd w:id="16"/>
          <w:p>
            <w:pPr>
              <w:spacing w:after="20"/>
              <w:ind w:left="20"/>
              <w:jc w:val="both"/>
            </w:pPr>
            <w:r>
              <w:rPr>
                <w:rFonts w:ascii="Times New Roman"/>
                <w:b w:val="false"/>
                <w:i w:val="false"/>
                <w:color w:val="000000"/>
                <w:sz w:val="20"/>
              </w:rPr>
              <w:t xml:space="preserve">
Для подготовки специалистов в области здравоохранения, указанных в </w:t>
            </w:r>
            <w:r>
              <w:rPr>
                <w:rFonts w:ascii="Times New Roman"/>
                <w:b w:val="false"/>
                <w:i w:val="false"/>
                <w:color w:val="000000"/>
                <w:sz w:val="20"/>
              </w:rPr>
              <w:t>Классификаторе специальностей</w:t>
            </w:r>
            <w:r>
              <w:rPr>
                <w:rFonts w:ascii="Times New Roman"/>
                <w:b w:val="false"/>
                <w:i w:val="false"/>
                <w:color w:val="000000"/>
                <w:sz w:val="20"/>
              </w:rPr>
              <w:t xml:space="preserve"> и квалификации технического и профессионального образования, утвержденному приказу № 500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Квалификационные требования не распространяются</w:t>
            </w:r>
          </w:p>
          <w:bookmarkEnd w:id="17"/>
          <w:p>
            <w:pPr>
              <w:spacing w:after="20"/>
              <w:ind w:left="20"/>
              <w:jc w:val="both"/>
            </w:pPr>
            <w:r>
              <w:rPr>
                <w:rFonts w:ascii="Times New Roman"/>
                <w:b w:val="false"/>
                <w:i w:val="false"/>
                <w:color w:val="000000"/>
                <w:sz w:val="20"/>
              </w:rPr>
              <w:t>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специальностям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 и для организаций образования, подведомственных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30 %.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 Сведения о наличии фонда учебной и научной литературы на цифровых носителях (по форме согласно приложению 8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правилам, утвержденным согласно </w:t>
            </w:r>
            <w:r>
              <w:rPr>
                <w:rFonts w:ascii="Times New Roman"/>
                <w:b w:val="false"/>
                <w:i w:val="false"/>
                <w:color w:val="000000"/>
                <w:sz w:val="20"/>
              </w:rPr>
              <w:t>постановлению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p>
          <w:bookmarkEnd w:id="20"/>
          <w:p>
            <w:pPr>
              <w:spacing w:after="20"/>
              <w:ind w:left="20"/>
              <w:jc w:val="both"/>
            </w:pPr>
            <w:r>
              <w:rPr>
                <w:rFonts w:ascii="Times New Roman"/>
                <w:b w:val="false"/>
                <w:i w:val="false"/>
                <w:color w:val="000000"/>
                <w:sz w:val="20"/>
              </w:rPr>
              <w:t xml:space="preserve">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право хозяйственного ведения или оперативного управления или доверительного управления на здания;</w:t>
            </w:r>
          </w:p>
          <w:p>
            <w:pPr>
              <w:spacing w:after="20"/>
              <w:ind w:left="20"/>
              <w:jc w:val="both"/>
            </w:pP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под № 13487) (далее - приказ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организаций образования в области здравоохранения оснащение симуляционными кабинетами (центрами) в соответствии с нормативами,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29 мая 2015 года № 423 (зарегистрирован в Реестре государственной регистрации нормативных правовых актов под № 11644) (далее – приказ № 423).</w:t>
            </w:r>
          </w:p>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высшими учебными заведениями.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объемом – не менее 180 часов в течение 5 лет по соответствующему профилю. Для педагогов организаций образования в области здравоохранения объемом – не менее 108 часов; для руководящих кадров организаций образования повышение квалификации согласно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педагогов по соответствующему профилю в течение 5 лет объемом – не менее 180 часов; для педагогов организаций образования в области здравоохранения объемом – не менее 108 часов; для руководителей организаций образования повышение квалификации не реже одного раза в 5 лет в соответствии с образовательными программами курсов повышения квалификации и по профилям преподаваемых дисциплин/модулям (по форме согласно приложению 9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в течение первого года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прокуратуры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Государственному общеобязательному стандарту послесреднего образования, утвержденного </w:t>
            </w:r>
            <w:r>
              <w:rPr>
                <w:rFonts w:ascii="Times New Roman"/>
                <w:b w:val="false"/>
                <w:i w:val="false"/>
                <w:color w:val="000000"/>
                <w:sz w:val="20"/>
              </w:rPr>
              <w:t>приказом № 604</w:t>
            </w:r>
            <w:r>
              <w:rPr>
                <w:rFonts w:ascii="Times New Roman"/>
                <w:b w:val="false"/>
                <w:i w:val="false"/>
                <w:color w:val="000000"/>
                <w:sz w:val="20"/>
              </w:rPr>
              <w:t xml:space="preserve">, для медицинских и фармацевтических специальностей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типовым учебным планам (при наличии), профессиональному стандарту (при наличии) (на казахском и русском языках). Для подготовки специалистов в области образования: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утвержденного приказом № 604, отраслевой рамке квалификации, профессиональному стандарту "Педагог", типовым учебным планам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приказом № 604.</w:t>
            </w:r>
          </w:p>
          <w:bookmarkEnd w:id="23"/>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организации образования. Копии образовательной программы по специальности на казахском и русском языках, разработанной на полный период обучения, и копия письма-заключения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с государственным общеобязательным стандартом технического и профессионального образования, утвержденного </w:t>
            </w:r>
            <w:r>
              <w:rPr>
                <w:rFonts w:ascii="Times New Roman"/>
                <w:b w:val="false"/>
                <w:i w:val="false"/>
                <w:color w:val="000000"/>
                <w:sz w:val="20"/>
              </w:rPr>
              <w:t>приказом № 604</w:t>
            </w:r>
            <w:r>
              <w:rPr>
                <w:rFonts w:ascii="Times New Roman"/>
                <w:b w:val="false"/>
                <w:i w:val="false"/>
                <w:color w:val="000000"/>
                <w:sz w:val="20"/>
              </w:rPr>
              <w:t>,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не распространяется на программы, которые реализуются в режиме эксперимента, утвержденные приказом № 305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утвержденного приказом № 500,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утвержденного приказом № 500, наличие лицензии и (или) приложения к лицензии не менее чем по 4 специальностям, за исключением организаций образования, обеспечивающих трудоустройство выпускников по специальности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специальностям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5"/>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40 %. Доля педагогов специальных дисциплин, прошедших стажировку в организациях и/или на производстве объемом не менее 72 часов за последние 3 года, от числа педагогов по специальности, для которых основным местом работы является лицензиат – не менее 10 %.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и мастеров производственного обучения, имеющих степень магистра, ученую степень доктора философии (PhD)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в формате печатных и электронных изданий.</w:t>
            </w:r>
          </w:p>
          <w:bookmarkEnd w:id="26"/>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 Сведения о наличии фонда учебной и научной литературы на цифровых носителях (по форме согласно приложению 8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p>
          <w:bookmarkEnd w:id="27"/>
          <w:p>
            <w:pPr>
              <w:spacing w:after="20"/>
              <w:ind w:left="20"/>
              <w:jc w:val="both"/>
            </w:pPr>
            <w:r>
              <w:rPr>
                <w:rFonts w:ascii="Times New Roman"/>
                <w:b w:val="false"/>
                <w:i w:val="false"/>
                <w:color w:val="000000"/>
                <w:sz w:val="20"/>
              </w:rPr>
              <w:t>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статьей 24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право хозяйственного ведения или оперативного управления или доверительного управления на здания.</w:t>
            </w:r>
          </w:p>
          <w:p>
            <w:pPr>
              <w:spacing w:after="20"/>
              <w:ind w:left="20"/>
              <w:jc w:val="both"/>
            </w:pP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приказом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p>
          <w:bookmarkEnd w:id="29"/>
          <w:p>
            <w:pPr>
              <w:spacing w:after="20"/>
              <w:ind w:left="20"/>
              <w:jc w:val="both"/>
            </w:pPr>
            <w:r>
              <w:rPr>
                <w:rFonts w:ascii="Times New Roman"/>
                <w:b w:val="false"/>
                <w:i w:val="false"/>
                <w:color w:val="000000"/>
                <w:sz w:val="20"/>
              </w:rPr>
              <w:t xml:space="preserve">
Для организаций образования в области здравоохранения оснащение симуляционными кабинетами (центрами) в соответствии с нормативами, утвержденными </w:t>
            </w:r>
            <w:r>
              <w:rPr>
                <w:rFonts w:ascii="Times New Roman"/>
                <w:b w:val="false"/>
                <w:i w:val="false"/>
                <w:color w:val="000000"/>
                <w:sz w:val="20"/>
              </w:rPr>
              <w:t>приказом № 423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объемом – не менее 180 часов в течение 5 лет по соответствующему профилю; для педагогов организаций образования в области здравоохранения объемом – не менее 108 часов; для руководящих кадров организаций образования повышение квалификации согласно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педагогов в течение 5 лет пять лет объемом – не менее 180 часов; для педагогов организаций образования в области здравоохранения объемом – не менее 108 часов; для руководителей организаций образования повышение квалификации не реже одного раза в 5 лет в соответствии с образовательными программами курсов повышения квалификации и по профилям преподаваемых дисциплин/модулям (по форме согласно приложению 9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в течение первого года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 к лицензии.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образовательных программ,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деятельности организаций образования, реализующих образовательные программы высшего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По направлению подготовки кадров "Педагогические науки" соответствие образовательной программы Государственному общеобязательному стандарту высшего образования с учетом Государственного общеобязательного стандарта среднего образования (начального, основного, среднего, общего среднего образования), утвержденного </w:t>
            </w:r>
            <w:r>
              <w:rPr>
                <w:rFonts w:ascii="Times New Roman"/>
                <w:b w:val="false"/>
                <w:i w:val="false"/>
                <w:color w:val="000000"/>
                <w:sz w:val="20"/>
              </w:rPr>
              <w:t>приказом № 604</w:t>
            </w:r>
            <w:r>
              <w:rPr>
                <w:rFonts w:ascii="Times New Roman"/>
                <w:b w:val="false"/>
                <w:i w:val="false"/>
                <w:color w:val="000000"/>
                <w:sz w:val="20"/>
              </w:rPr>
              <w:t>, и разработанного с учетом Отраслевой рамки квалификаций в сфере образования, профессионального стандарта "Педагог".</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"Право" наличие не менее трех образовательных программ, внесенных в реестр образовательных программ уполномоченного органа в области образования, и их соответствие Государственному общеобязательному стандарту высшего образования, утвержденному приказом № 604.</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в области здравоохранения, утверждаемому согласно Кодексу.</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соответствие образовательной программы Государственному общеобязательному стандарту высшего образования, утвержденному приказом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высшего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xml:space="preserve"> и (или) утверждаемому согласно Кодексу,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лицензии по направлению подготовки кадров бакалавриата "Педагогические науки" не менее чем по 7 направлениям </w:t>
            </w:r>
            <w:r>
              <w:rPr>
                <w:rFonts w:ascii="Times New Roman"/>
                <w:b w:val="false"/>
                <w:i w:val="false"/>
                <w:color w:val="000000"/>
                <w:sz w:val="20"/>
              </w:rPr>
              <w:t>Классификатора</w:t>
            </w:r>
            <w:r>
              <w:rPr>
                <w:rFonts w:ascii="Times New Roman"/>
                <w:b w:val="false"/>
                <w:i w:val="false"/>
                <w:color w:val="000000"/>
                <w:sz w:val="20"/>
              </w:rPr>
              <w:t xml:space="preserve"> направлений подготовки кадров с высшим и послевузовским образованием, утвержденного приказом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под № 17565)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60 %, по направлению подготовки кадров "Искусство и гуманитарные науки"– не менее 50 %; для организаций образования, реализующих образовательные программы в сфере гражданской авиации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направлений подготовки кадров: "Бизнес и управление" (для образовательных программ в сфере учета и аудита, финансов), "Сфера обслуживания", "Стандартизация, сертификация и метрология (по отраслям)", "Информационные и коммуникационные технологии", "Журналистика и информация" наличие преподавателей в соответствии с дисциплинами образовательной программы и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"Право"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70 %.</w:t>
            </w:r>
          </w:p>
          <w:p>
            <w:pPr>
              <w:spacing w:after="20"/>
              <w:ind w:left="20"/>
              <w:jc w:val="both"/>
            </w:pPr>
            <w:r>
              <w:rPr>
                <w:rFonts w:ascii="Times New Roman"/>
                <w:b w:val="false"/>
                <w:i w:val="false"/>
                <w:color w:val="000000"/>
                <w:sz w:val="20"/>
              </w:rPr>
              <w:t>
Доля преподавателей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лет от общего числа преподавателей по направлению подготовки кадров - не менее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По направлению подготовки кадров "Архитектура и строительство" доля преподавателей с опытом практической работы на производстве по преподаваемым дисциплинам не менее 5 лет, от общего числа преподавателей по направлению подготовки кадров – не менее 50 %;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доля преподавателей профильных дисциплин с опытом клинической работы в организациях здравоохранения и(или) практической работы в организациях санитарно-эпидемиологической службы, фармацевтических организациях не менее 5 лет от общего числа преподавателей профильных дисциплин по направлению подготовки кадров – не менее 50 %.</w:t>
            </w:r>
          </w:p>
          <w:p>
            <w:pPr>
              <w:spacing w:after="20"/>
              <w:ind w:left="20"/>
              <w:jc w:val="both"/>
            </w:pPr>
            <w:r>
              <w:rPr>
                <w:rFonts w:ascii="Times New Roman"/>
                <w:b w:val="false"/>
                <w:i w:val="false"/>
                <w:color w:val="000000"/>
                <w:sz w:val="20"/>
              </w:rPr>
              <w:t>
По направлению подготовки кадров "Право" доля преподавателей с опытом практической работы в органах юстиции, и(или) внутренних дел (полицией), и(или) прокуратуры, и(или) коллегией адвокатов, и(или) нотариальными палатами, и(или) палатами юридических консультантов по преподаваемым дисциплинам не менее 5 лет от общего числа преподавателей по направлению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3"/>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по направлению подготовки кадров – не менее 40 %;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60 %;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"Педагогические науки" от общего числа преподавателей – не менее 50 %; по направлению подготовки кадров "Право" от общего числа преподавателей по направлению подготовки кадров – не менее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"Искусство и гуманитарные науки"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подготовки кадров – не менее 40 %,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60 %;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 подготовки кадров – не более 60 %;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подготовки кадров: "Бизнес и управление" (для образовательных программ в сфере учета и аудита, финансов), "Стандартизация, сертификация и метрология (по отраслям)", "Транспортные услуги"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20 %;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подготовки кадров "Сфера обслуживания", "Информационные и коммуникационные технологии", "Журналистика и информация"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общеобразовательным дисциплинам направления подготовки кадров – не менее 30 %;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образовательные программы в сфере гражданской авиации – не менее 40 %.</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4"/>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для организаций образования, реализующих образовательные программы по направлению "Право" наличие подписки к лицензируемым международным и национальным базам правовой информации;</w:t>
            </w:r>
          </w:p>
          <w:p>
            <w:pPr>
              <w:spacing w:after="20"/>
              <w:ind w:left="20"/>
              <w:jc w:val="both"/>
            </w:pPr>
            <w:r>
              <w:rPr>
                <w:rFonts w:ascii="Times New Roman"/>
                <w:b w:val="false"/>
                <w:i w:val="false"/>
                <w:color w:val="000000"/>
                <w:sz w:val="20"/>
              </w:rPr>
              <w:t>
по направлению "Здравоохранение" наличие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организации высшего и послевузовского образования (далее – ОВПО)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утвержденным уполномоченным органом в области здравоохранения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5"/>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 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клиниками, а также нахождение медицинской организации образования в составе интегрированной академической системы здравоохранения региона, подтвержденному соответствующими меморандумами и договорами с организациями в области здравоохранения.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образовательные программы по направлению "Архитектура и строительство",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реализующих образовательные программы по направлению "Национальная безопасность и военное дело", наличие криминалистического полигона.</w:t>
            </w:r>
          </w:p>
          <w:p>
            <w:pPr>
              <w:spacing w:after="20"/>
              <w:ind w:left="20"/>
              <w:jc w:val="both"/>
            </w:pPr>
            <w:r>
              <w:rPr>
                <w:rFonts w:ascii="Times New Roman"/>
                <w:b w:val="false"/>
                <w:i w:val="false"/>
                <w:color w:val="000000"/>
                <w:sz w:val="20"/>
              </w:rPr>
              <w:t xml:space="preserve">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материально-технической базе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или доверительного управления здания (учебные корпуса) и клиники.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ОВПО условий для лиц с особыми образовательными потребностями в зданиях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6"/>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кадров по медицинским направлениям – наличие симуляционного кабинета (центра), оснащенного для овладения компетенциями в соответствии с Государственным общеобязательным стандартом высшего образования в области здравоохранения и утвержденного согласно Кодексу.</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по направлению "Архитектура и строительство",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минимальных затрат организаций образования на одного обучающегося на платной основе, составляющих не менее 30 % от стоимости государственного образовательного заказа на соответствующий учебный год,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20 апреля 2021 года № 253 по утверждению государственного заказа на подготовку специалистов с высшим образованием на соответствующий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соответствующий учебный год (по форме согласно приложению 7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пять лет; для руководителей организаций образования повышение квалификации в области менеджмента не реже одного раза в пять лет; по направлению подготовки кадров "Здравоохранение" в соответствии с требованиями, утвержденными уполномоченным органом в области здравоохранения; по направлениям подготовки кадров "Архитектура и строительство" по преподаваемым дисциплинам не реже 1 раза в пять лет в научно-исследовательских, изыскательских, проектных и производственных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кадров за последние пять лет в соответствии с профилем преподаваемых дисциплин; сведения о повышении квалификации руководителей организаций образования (по форме согласно приложению 9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студентов преподавателями соответствующего профиля и (или) специалистами, соответствующими 8 уровню Национальной рамки квалификации, со стажем работы не менее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преподавателях по соответствующему профилю запрашиваемого направления подготовки кадров и (или) специалистах соответствующих 8-му уровню Национальной рамки квалификаций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7"/>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в соответствии с гражданским законодательством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кадров "Здравоохранение" – наличие договоров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w:t>
            </w:r>
          </w:p>
          <w:p>
            <w:pPr>
              <w:spacing w:after="20"/>
              <w:ind w:left="20"/>
              <w:jc w:val="both"/>
            </w:pPr>
            <w:r>
              <w:rPr>
                <w:rFonts w:ascii="Times New Roman"/>
                <w:b w:val="false"/>
                <w:i w:val="false"/>
                <w:color w:val="000000"/>
                <w:sz w:val="20"/>
              </w:rPr>
              <w:t>
Для направления подготовки кадров "Право" - наличие договоров в соответствии с гражданским законодательством с органами юстиции, и(или) внутренних дел (полицией), и(или) прокуратуры, и(или) антикоррупционной службой, и(или) службой экономических расследований, и(или) коллегией адвокатов, и(или) нотариальными палатами, и(или) палатами юридических консультантов в соответствии с направлениями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 Копии договоров на прохождение практики и о стратегическом партнерстве с организациями, определенными в качестве баз практики, в соответствии с запрашиваемым направлением подготовки кадров, и о стратегическом партнерстве. Договор должен быть действующим на момент прохождения практики и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направления подготовки кадров "Педагогические науки" наличие договоров в соответствии с гражданским законодательством с организациями дошкольного воспитания и обучения и/или начального, основного среднего, общего среднего, технического и профессионального образования по дуальному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дошкольного воспитания и обучения и/или начального, основного среднего, общего среднего, технического и профессионального образования по дуальному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8"/>
          <w:p>
            <w:pPr>
              <w:spacing w:after="20"/>
              <w:ind w:left="20"/>
              <w:jc w:val="both"/>
            </w:pPr>
            <w:r>
              <w:rPr>
                <w:rFonts w:ascii="Times New Roman"/>
                <w:b w:val="false"/>
                <w:i w:val="false"/>
                <w:color w:val="000000"/>
                <w:sz w:val="20"/>
              </w:rPr>
              <w:t>
Сведения о трудоустройстве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 в том числе обеспеченность непрерывной трудовой деятельностью не менее трех месяцев – 50 %. Для подготовки кадров "Педагогические науки"- не менее 60 %, для подготовки кадров "Право" – не менее 60 %, для подготовки кадров "Здравоохранение" – не менее 80 %, в том числе обеспеченность непрерывной трудовой деятельностью не менее трех месяцев – 50 %.</w:t>
            </w:r>
          </w:p>
          <w:bookmarkEnd w:id="38"/>
          <w:p>
            <w:pPr>
              <w:spacing w:after="20"/>
              <w:ind w:left="20"/>
              <w:jc w:val="both"/>
            </w:pPr>
            <w:r>
              <w:rPr>
                <w:rFonts w:ascii="Times New Roman"/>
                <w:b w:val="false"/>
                <w:i w:val="false"/>
                <w:color w:val="000000"/>
                <w:sz w:val="20"/>
              </w:rPr>
              <w:t>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не менее 70 % иногородних обучающихся (общежития/хостелы/гостиниц) от общего числа нуждающихся.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Национальной образовательной базы данных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 (или) договоров, утвержденных руководителем организации образования с хостелами/ гостиницами.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года по соответствующему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9"/>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bookmarkEnd w:id="39"/>
          <w:p>
            <w:pPr>
              <w:spacing w:after="20"/>
              <w:ind w:left="20"/>
              <w:jc w:val="both"/>
            </w:pPr>
            <w:r>
              <w:rPr>
                <w:rFonts w:ascii="Times New Roman"/>
                <w:b w:val="false"/>
                <w:i w:val="false"/>
                <w:color w:val="000000"/>
                <w:sz w:val="20"/>
              </w:rPr>
              <w:t xml:space="preserve">
Сохранение в базе Национального центра государственной научно-технической экспертизы дипломных работ (проектов),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деятельности организаций образования, реализующих образовательные программы послевузовского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Для деятельности организаций образования, реализующих образовательные программы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соответствие образовательной программы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xml:space="preserve">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Государственному общеобязательному стандарту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и предусматривающих нормы по статусу ОВПО-партнера по соответствующему направлению подготовки кадров и привлечению зарубежных консультантов,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о сотрудничестве с организациями 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 Соглашение должно быть действующим на момент обучения и может содержать пункт о пролонгации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0"/>
          <w:p>
            <w:pPr>
              <w:spacing w:after="20"/>
              <w:ind w:left="20"/>
              <w:jc w:val="both"/>
            </w:pPr>
            <w:r>
              <w:rPr>
                <w:rFonts w:ascii="Times New Roman"/>
                <w:b w:val="false"/>
                <w:i w:val="false"/>
                <w:color w:val="000000"/>
                <w:sz w:val="20"/>
              </w:rPr>
              <w:t>
Наличие не менее четырех штатных преподавателей, имеющих:</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ученую степень (кандидата наук, и(или) доктора наук, и(или) доктора философии (PhD), и(или) доктора по профилю, и(или) академическую степень доктора философии (PhD) по соответствующему направлению подготовки кадров;</w:t>
            </w:r>
          </w:p>
          <w:p>
            <w:pPr>
              <w:spacing w:after="20"/>
              <w:ind w:left="20"/>
              <w:jc w:val="both"/>
            </w:pPr>
            <w:r>
              <w:rPr>
                <w:rFonts w:ascii="Times New Roman"/>
                <w:b w:val="false"/>
                <w:i w:val="false"/>
                <w:color w:val="000000"/>
                <w:sz w:val="20"/>
              </w:rPr>
              <w:t>
- наличие одного доктора наук, или одного кандидата наук, или доктора философии (PhD) по запрашиваемому направлению подготовки кадров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Обеспеченность преподавателями в соответствии с дисциплинами образовательной программы, соответствие образования преподавателей профилю преподаваемых дисциплин и их ученой степени и/или ученого звания "ассоциированный профессор (доцент)" или "профессор" профилю преподаваемых дисциплин.</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по запрашиваемому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по направлению подготовки кадров – не менее 70 %;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30 %;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"Искусство и гуманитарные науки":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подготовки кадров – не менее 50 %;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"Здравоохранение":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и/или окончивших резидентуру,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 подготовки кадров – не более 50 %;</w:t>
            </w:r>
          </w:p>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классного чина) не ниже подполковника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2"/>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bookmarkEnd w:id="42"/>
          <w:p>
            <w:pPr>
              <w:spacing w:after="20"/>
              <w:ind w:left="20"/>
              <w:jc w:val="both"/>
            </w:pP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утвержденным уполномоченным органом в сфере здравоохранения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3"/>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прилегающих территориях организации образования.</w:t>
            </w:r>
          </w:p>
          <w:bookmarkEnd w:id="43"/>
          <w:p>
            <w:pPr>
              <w:spacing w:after="20"/>
              <w:ind w:left="20"/>
              <w:jc w:val="both"/>
            </w:pPr>
            <w:r>
              <w:rPr>
                <w:rFonts w:ascii="Times New Roman"/>
                <w:b w:val="false"/>
                <w:i w:val="false"/>
                <w:color w:val="000000"/>
                <w:sz w:val="20"/>
              </w:rPr>
              <w:t xml:space="preserve">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4"/>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44"/>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финансируемыми научно-исследовательскими и опытно-конструкторскими работами в соответствии с договором согласно гражданскому законодательству с организациями 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Договор должен быть действующим на момент обучения и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5"/>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или показатель процентиль по CiteScore (СайтCкор) не менее 25 в базе данных Scopus (Скопус).</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осуществление научного руководства у магистрантов преподавателем, имеющим ученую степень доктора наук или кандидата наук, или доктора философии (PhD), или доктора по профилю или воинское (специальное звание, классный чин) не ниже подполковника или судьи либо судьи в отставке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p>
          <w:p>
            <w:pPr>
              <w:spacing w:after="20"/>
              <w:ind w:left="20"/>
              <w:jc w:val="both"/>
            </w:pPr>
            <w:r>
              <w:rPr>
                <w:rFonts w:ascii="Times New Roman"/>
                <w:b w:val="false"/>
                <w:i w:val="false"/>
                <w:color w:val="000000"/>
                <w:sz w:val="20"/>
              </w:rPr>
              <w:t>
Для направлений подготовки кадров: "Сфера обслуживания", "Информационные и коммуникационные технологии", "Журналистика и информация" осуществление руководства научно-исследовательской работой (проектами) обучающихся преподавателями соответствующего профиля и (или) специалистами, соответствующими 8 уровню Национальной рамки квалификации, со стажем работы не менее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научно-методической, клинической, экспериментальной базой по запрашиваемому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магистрантами практики в соответствии с договорами, заключенными с отечественными организациями, или договорами на прохождение зарубежной научной стажировки по соответствующим направлениям подготовки кадров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том числе на прохождение научной стажировки. Договор должен быть действующим на момент обучения и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6"/>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bookmarkEnd w:id="46"/>
          <w:p>
            <w:pPr>
              <w:spacing w:after="20"/>
              <w:ind w:left="20"/>
              <w:jc w:val="both"/>
            </w:pPr>
            <w:r>
              <w:rPr>
                <w:rFonts w:ascii="Times New Roman"/>
                <w:b w:val="false"/>
                <w:i w:val="false"/>
                <w:color w:val="000000"/>
                <w:sz w:val="20"/>
              </w:rPr>
              <w:t xml:space="preserve">
Сохранение в базе Национального центра государственной научно-технической экспертизы научно-исследовательской работы (проектов),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утверждаемому согласно </w:t>
            </w:r>
            <w:r>
              <w:rPr>
                <w:rFonts w:ascii="Times New Roman"/>
                <w:b w:val="false"/>
                <w:i w:val="false"/>
                <w:color w:val="000000"/>
                <w:sz w:val="20"/>
              </w:rPr>
              <w:t>Кодексу</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утверждаемым согласно Кодексу.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и нормам,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и клиники.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7"/>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47"/>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имеющих стаж научно-педагогической работы – не менее трех лет, клинической работы не менее пяти лет, являющихся авторами 4 научных публикаций в отечественных, рекомендованных уполномоченным органом, и зарубежных изданиях,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врачей-резидентов наставниками из числа ведущих специалистов, преподавателей,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или стаж клинической работы не менее 5 лет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базами резидентуры по запрашиваемому направлению подготовки кадров согласно приказу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резидентуры, охватывающие полный период обучения, и о стратегическом партнерстве.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8"/>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bookmarkEnd w:id="48"/>
          <w:p>
            <w:pPr>
              <w:spacing w:after="20"/>
              <w:ind w:left="20"/>
              <w:jc w:val="both"/>
            </w:pPr>
            <w:r>
              <w:rPr>
                <w:rFonts w:ascii="Times New Roman"/>
                <w:b w:val="false"/>
                <w:i w:val="false"/>
                <w:color w:val="000000"/>
                <w:sz w:val="20"/>
              </w:rPr>
              <w:t>
Наличие действующей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8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Для деятельности организаций образования, подведомственных Верховному Суду Республики Казахстан,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или в воинском (специальном) звании не ниже подполковника, или в классном чине не ниже советника юстиции, или судьи, либо судьи в отставке не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медицинским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необходимого для реализации образовательных программ в соответствии с учебным планом.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по каждому научному направлению подготовки кадров,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учебного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подготовленных учебников и учебных пособий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9"/>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По направлению подготовки кадров "Здравоохранение"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утверждаемому согласно </w:t>
            </w:r>
            <w:r>
              <w:rPr>
                <w:rFonts w:ascii="Times New Roman"/>
                <w:b w:val="false"/>
                <w:i w:val="false"/>
                <w:color w:val="000000"/>
                <w:sz w:val="20"/>
              </w:rPr>
              <w:t>Кодексу</w:t>
            </w:r>
            <w:r>
              <w:rPr>
                <w:rFonts w:ascii="Times New Roman"/>
                <w:b w:val="false"/>
                <w:i w:val="false"/>
                <w:color w:val="000000"/>
                <w:sz w:val="20"/>
              </w:rPr>
              <w:t>.</w:t>
            </w:r>
          </w:p>
          <w:bookmarkEnd w:id="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послевузовского образования, утвержденным приказом № 604 и (или) утверждаемому согласно Кодексу, на казахском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0"/>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учебного плана Государственному общеобязательному стандарту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и (или) утверждаемому согласно Кодексу,</w:t>
            </w:r>
          </w:p>
          <w:bookmarkEnd w:id="50"/>
          <w:p>
            <w:pPr>
              <w:spacing w:after="20"/>
              <w:ind w:left="20"/>
              <w:jc w:val="both"/>
            </w:pPr>
            <w:r>
              <w:rPr>
                <w:rFonts w:ascii="Times New Roman"/>
                <w:b w:val="false"/>
                <w:i w:val="false"/>
                <w:color w:val="000000"/>
                <w:sz w:val="20"/>
              </w:rPr>
              <w:t>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преподавателями в соответствии с дисциплинами учебного плана. Соответствие образования преподавателей профилю преподаваемых дисциплин, а также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профилю преподаваемых дисциплин.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преподаватели, удостоенные почетных званий и государственных наград Республики Казахстан, для которых основным местом работы является лицензиат,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1"/>
          <w:p>
            <w:pPr>
              <w:spacing w:after="20"/>
              <w:ind w:left="20"/>
              <w:jc w:val="both"/>
            </w:pPr>
            <w:r>
              <w:rPr>
                <w:rFonts w:ascii="Times New Roman"/>
                <w:b w:val="false"/>
                <w:i w:val="false"/>
                <w:color w:val="000000"/>
                <w:sz w:val="20"/>
              </w:rPr>
              <w:t>
Наличие не менее 5 штатных преподавателей, имеющих:</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ученую степень (кандидата наук, и(или) доктора наук, и(или) доктора философии (PhD), и(или) доктора по профилю, и(или) академическую степень доктора философии (PhD) по направлению подготовки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менее 3-х (трех) статей и/или обзоров в рецензируемых международных научных журналах за последние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три квартиля по данным Journal Citation Reports компании Clarivate или имеющих в базе данных Scopus показатель процентиль по CiteScore не менее 50-ти (пятидесяти) бы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остальных направлений подготовки кадров в изданиях, входящих в первые три квартиля по данным Journal Citation Reports компании Clarivate или имеющих в базе данных Scopus показатель процентиль по CiteScore не менее 35-ти (тридцати пяти) бы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2 из указанных 5 штатных преподаватели должны:</w:t>
            </w:r>
          </w:p>
          <w:p>
            <w:pPr>
              <w:spacing w:after="20"/>
              <w:ind w:left="20"/>
              <w:jc w:val="both"/>
            </w:pPr>
            <w:r>
              <w:rPr>
                <w:rFonts w:ascii="Times New Roman"/>
                <w:b w:val="false"/>
                <w:i w:val="false"/>
                <w:color w:val="000000"/>
                <w:sz w:val="20"/>
              </w:rPr>
              <w:t>
</w:t>
            </w:r>
            <w:r>
              <w:rPr>
                <w:rFonts w:ascii="Times New Roman"/>
                <w:b w:val="false"/>
                <w:i w:val="false"/>
                <w:color w:val="000000"/>
                <w:sz w:val="20"/>
              </w:rPr>
              <w:t>- иметь подготовленных лиц с учеными степенями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w:t>
            </w:r>
          </w:p>
          <w:p>
            <w:pPr>
              <w:spacing w:after="20"/>
              <w:ind w:left="20"/>
              <w:jc w:val="both"/>
            </w:pPr>
            <w:r>
              <w:rPr>
                <w:rFonts w:ascii="Times New Roman"/>
                <w:b w:val="false"/>
                <w:i w:val="false"/>
                <w:color w:val="000000"/>
                <w:sz w:val="20"/>
              </w:rPr>
              <w:t>
</w:t>
            </w:r>
            <w:r>
              <w:rPr>
                <w:rFonts w:ascii="Times New Roman"/>
                <w:b w:val="false"/>
                <w:i w:val="false"/>
                <w:color w:val="000000"/>
                <w:sz w:val="20"/>
              </w:rPr>
              <w:t>- являться авторами-корреспондентами или первыми (основными) авторами статьи и/или обзора за последние 5 лет в издании, удовлетворяющем требованиям вышеуказанных подпунктов 1) и 2) в зависимости от направления подготовки кадров;</w:t>
            </w:r>
          </w:p>
          <w:p>
            <w:pPr>
              <w:spacing w:after="20"/>
              <w:ind w:left="20"/>
              <w:jc w:val="both"/>
            </w:pPr>
            <w:r>
              <w:rPr>
                <w:rFonts w:ascii="Times New Roman"/>
                <w:b w:val="false"/>
                <w:i w:val="false"/>
                <w:color w:val="000000"/>
                <w:sz w:val="20"/>
              </w:rPr>
              <w:t>
- и(или) являться руководителями и/или исполнителями, успешно выполненных научных проектов и программ из государственного бюджета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2"/>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bookmarkEnd w:id="52"/>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3"/>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p>
          <w:bookmarkEnd w:id="53"/>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5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4"/>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p>
          <w:bookmarkEnd w:id="54"/>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финансируемых научно-исследовательских и опытно-конструкторских работ в соответствии с договором в соответствии с гражданским законодательством с организациями 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Договор с приложениями Технической спецификации и Календарного плана работ должен быть действующим на момент обучения и может содержать пункт о пролонгации.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5"/>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являющимся автором: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либо индекс Хирша 2 и более;</w:t>
            </w:r>
          </w:p>
          <w:bookmarkEnd w:id="55"/>
          <w:p>
            <w:pPr>
              <w:spacing w:after="20"/>
              <w:ind w:left="20"/>
              <w:jc w:val="both"/>
            </w:pPr>
            <w:r>
              <w:rPr>
                <w:rFonts w:ascii="Times New Roman"/>
                <w:b w:val="false"/>
                <w:i w:val="false"/>
                <w:color w:val="000000"/>
                <w:sz w:val="20"/>
              </w:rPr>
              <w:t>
- по остальным направлениям подготовки, являющийся автором 5 научных статей в изданиях по профилю, включенных в Перечень научных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либо имеющих показатель процентиль по CiteScore (СайтCкор) не менее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о сотрудничестве с аккредитованными зарубежными и (или) научными организациями, реализующими программы послевузовского образования, и предусматривающих нормы по статусу ОВПО-партнера по соответствующему направлению подготовки кадров, привлечении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предусматривающие нормы по статусу вуза-партнера по соответствующему направлении подготовки кадров, привлечения зарубежных консультантов и реализации совместных научных проектов. Соглашение должно быть действующим на момент обучения и может содержать пункт о пролонгации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зарубежного высшего учебного заведения, соответствующих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 научно-методической, клинической, экспериментальной базы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договорами в соответствии с гражданским законодательством на прохождение докторантами практики, заключенных с отечественными организациями, и договоров в соответствии с гражданским законодательством на прохождение зарубежной научной стажировки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 Договор должен быть действующим на момент обучения и может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лабораториями или договорами с ними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 такими лабораториями.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6"/>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bookmarkEnd w:id="56"/>
          <w:p>
            <w:pPr>
              <w:spacing w:after="20"/>
              <w:ind w:left="20"/>
              <w:jc w:val="both"/>
            </w:pPr>
            <w:r>
              <w:rPr>
                <w:rFonts w:ascii="Times New Roman"/>
                <w:b w:val="false"/>
                <w:i w:val="false"/>
                <w:color w:val="000000"/>
                <w:sz w:val="20"/>
              </w:rPr>
              <w:t xml:space="preserve">
Сохранение в базе Национального центра государственной научно-технической экспертизы научно-исследовательских работ,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57"/>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57"/>
    <w:bookmarkStart w:name="z127" w:id="58"/>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58"/>
    <w:bookmarkStart w:name="z128" w:id="59"/>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 w:id="60"/>
      <w:r>
        <w:rPr>
          <w:rFonts w:ascii="Times New Roman"/>
          <w:b w:val="false"/>
          <w:i w:val="false"/>
          <w:color w:val="000000"/>
          <w:sz w:val="28"/>
        </w:rPr>
        <w:t>
      Сведения об укомплектованности педагогическими и преподавательскими кадрами</w:t>
      </w:r>
    </w:p>
    <w:bookmarkEnd w:id="60"/>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год окончания, для мастеров производственного обучения–сведения о прохождении стажировки в организациях и/или на производстве объемом не менее 72 часов за последние 3 года. (наименование организации, производства, период обучения, стажировки).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61"/>
    <w:p>
      <w:pPr>
        <w:spacing w:after="0"/>
        <w:ind w:left="0"/>
        <w:jc w:val="both"/>
      </w:pPr>
      <w:r>
        <w:rPr>
          <w:rFonts w:ascii="Times New Roman"/>
          <w:b w:val="false"/>
          <w:i w:val="false"/>
          <w:color w:val="000000"/>
          <w:sz w:val="28"/>
        </w:rPr>
        <w:t>
      продолжение таблицы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 сведения о специалистах 8 уровню Национальной рамки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 w:id="62"/>
      <w:r>
        <w:rPr>
          <w:rFonts w:ascii="Times New Roman"/>
          <w:b w:val="false"/>
          <w:i w:val="false"/>
          <w:color w:val="000000"/>
          <w:sz w:val="28"/>
        </w:rPr>
        <w:t>
      Руководитель организации образования _______________________________</w:t>
      </w:r>
    </w:p>
    <w:bookmarkEnd w:id="62"/>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*Примечание: для организаций начального, основного среднего, общего среднего,</w:t>
      </w:r>
    </w:p>
    <w:p>
      <w:pPr>
        <w:spacing w:after="0"/>
        <w:ind w:left="0"/>
        <w:jc w:val="both"/>
      </w:pPr>
      <w:r>
        <w:rPr>
          <w:rFonts w:ascii="Times New Roman"/>
          <w:b w:val="false"/>
          <w:i w:val="false"/>
          <w:color w:val="000000"/>
          <w:sz w:val="28"/>
        </w:rPr>
        <w:t xml:space="preserve">       технического и профессионального, послесреднего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6" w:id="63"/>
      <w:r>
        <w:rPr>
          <w:rFonts w:ascii="Times New Roman"/>
          <w:b w:val="false"/>
          <w:i w:val="false"/>
          <w:color w:val="000000"/>
          <w:sz w:val="28"/>
        </w:rPr>
        <w:t>
      Сведения о наличии фонда учебной, художественной и научной литературы</w:t>
      </w:r>
    </w:p>
    <w:bookmarkEnd w:id="63"/>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bookmarkStart w:name="z137" w:id="64"/>
      <w:r>
        <w:rPr>
          <w:rFonts w:ascii="Times New Roman"/>
          <w:b w:val="false"/>
          <w:i w:val="false"/>
          <w:color w:val="000000"/>
          <w:sz w:val="28"/>
        </w:rPr>
        <w:t>
      Руководитель организации образования _______________________________</w:t>
      </w:r>
    </w:p>
    <w:bookmarkEnd w:id="64"/>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перечню документов, 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0" w:id="65"/>
      <w:r>
        <w:rPr>
          <w:rFonts w:ascii="Times New Roman"/>
          <w:b w:val="false"/>
          <w:i w:val="false"/>
          <w:color w:val="000000"/>
          <w:sz w:val="28"/>
        </w:rPr>
        <w:t xml:space="preserve">
      Сведения о наличии медицинского обслуживания, в том числе о наличии </w:t>
      </w:r>
    </w:p>
    <w:bookmarkEnd w:id="65"/>
    <w:p>
      <w:pPr>
        <w:spacing w:after="0"/>
        <w:ind w:left="0"/>
        <w:jc w:val="both"/>
      </w:pPr>
      <w:r>
        <w:rPr>
          <w:rFonts w:ascii="Times New Roman"/>
          <w:b w:val="false"/>
          <w:i w:val="false"/>
          <w:color w:val="000000"/>
          <w:sz w:val="28"/>
        </w:rPr>
        <w:t xml:space="preserve">       медицинского пункта и лицензии на</w:t>
      </w:r>
    </w:p>
    <w:p>
      <w:pPr>
        <w:spacing w:after="0"/>
        <w:ind w:left="0"/>
        <w:jc w:val="both"/>
      </w:pPr>
      <w:r>
        <w:rPr>
          <w:rFonts w:ascii="Times New Roman"/>
          <w:b w:val="false"/>
          <w:i w:val="false"/>
          <w:color w:val="000000"/>
          <w:sz w:val="28"/>
        </w:rPr>
        <w:t xml:space="preserve">       медицинскую деятельность________________________________________________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 w:id="66"/>
      <w:r>
        <w:rPr>
          <w:rFonts w:ascii="Times New Roman"/>
          <w:b w:val="false"/>
          <w:i w:val="false"/>
          <w:color w:val="000000"/>
          <w:sz w:val="28"/>
        </w:rPr>
        <w:t>
      *Статус лицензии проверяется с использованием ИС ГБД "Е-лицензирование".</w:t>
      </w:r>
    </w:p>
    <w:bookmarkEnd w:id="66"/>
    <w:p>
      <w:pPr>
        <w:spacing w:after="0"/>
        <w:ind w:left="0"/>
        <w:jc w:val="both"/>
      </w:pPr>
      <w:r>
        <w:rPr>
          <w:rFonts w:ascii="Times New Roman"/>
          <w:b w:val="false"/>
          <w:i w:val="false"/>
          <w:color w:val="000000"/>
          <w:sz w:val="28"/>
        </w:rPr>
        <w:t xml:space="preserve">       Руководитель организации образования 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*Квалификационное требование о наличии договоров с организациями </w:t>
      </w:r>
    </w:p>
    <w:p>
      <w:pPr>
        <w:spacing w:after="0"/>
        <w:ind w:left="0"/>
        <w:jc w:val="both"/>
      </w:pPr>
      <w:r>
        <w:rPr>
          <w:rFonts w:ascii="Times New Roman"/>
          <w:b w:val="false"/>
          <w:i w:val="false"/>
          <w:color w:val="000000"/>
          <w:sz w:val="28"/>
        </w:rPr>
        <w:t xml:space="preserve">       здравоохранения на медицинское обслуживание распространяется только на </w:t>
      </w:r>
    </w:p>
    <w:p>
      <w:pPr>
        <w:spacing w:after="0"/>
        <w:ind w:left="0"/>
        <w:jc w:val="both"/>
      </w:pPr>
      <w:r>
        <w:rPr>
          <w:rFonts w:ascii="Times New Roman"/>
          <w:b w:val="false"/>
          <w:i w:val="false"/>
          <w:color w:val="000000"/>
          <w:sz w:val="28"/>
        </w:rPr>
        <w:t xml:space="preserve">       малокомплектные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 w:id="67"/>
      <w:r>
        <w:rPr>
          <w:rFonts w:ascii="Times New Roman"/>
          <w:b w:val="false"/>
          <w:i w:val="false"/>
          <w:color w:val="000000"/>
          <w:sz w:val="28"/>
        </w:rPr>
        <w:t>
      Сведения о наличии объекта питания, соответствующего санитарным правилам и нормам</w:t>
      </w:r>
    </w:p>
    <w:bookmarkEnd w:id="67"/>
    <w:p>
      <w:pPr>
        <w:spacing w:after="0"/>
        <w:ind w:left="0"/>
        <w:jc w:val="both"/>
      </w:pPr>
      <w:r>
        <w:rPr>
          <w:rFonts w:ascii="Times New Roman"/>
          <w:b w:val="false"/>
          <w:i w:val="false"/>
          <w:color w:val="000000"/>
          <w:sz w:val="28"/>
        </w:rPr>
        <w:t xml:space="preserve">       ________________________________________________ (наименование организации </w:t>
      </w:r>
    </w:p>
    <w:p>
      <w:pPr>
        <w:spacing w:after="0"/>
        <w:ind w:left="0"/>
        <w:jc w:val="both"/>
      </w:pPr>
      <w:r>
        <w:rPr>
          <w:rFonts w:ascii="Times New Roman"/>
          <w:b w:val="false"/>
          <w:i w:val="false"/>
          <w:color w:val="000000"/>
          <w:sz w:val="28"/>
        </w:rPr>
        <w:t xml:space="preserve">       образования)(по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и нормам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сдачи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68"/>
      <w:r>
        <w:rPr>
          <w:rFonts w:ascii="Times New Roman"/>
          <w:b w:val="false"/>
          <w:i w:val="false"/>
          <w:color w:val="000000"/>
          <w:sz w:val="28"/>
        </w:rPr>
        <w:t>
      Руководитель организации образования _______________________________</w:t>
      </w:r>
    </w:p>
    <w:bookmarkEnd w:id="68"/>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8" w:id="69"/>
      <w:r>
        <w:rPr>
          <w:rFonts w:ascii="Times New Roman"/>
          <w:b w:val="false"/>
          <w:i w:val="false"/>
          <w:color w:val="000000"/>
          <w:sz w:val="28"/>
        </w:rPr>
        <w:t>
      Сведения о полезной учебной площади, наличии материально-технической базы</w:t>
      </w:r>
    </w:p>
    <w:bookmarkEnd w:id="69"/>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70"/>
      <w:r>
        <w:rPr>
          <w:rFonts w:ascii="Times New Roman"/>
          <w:b w:val="false"/>
          <w:i w:val="false"/>
          <w:color w:val="000000"/>
          <w:sz w:val="28"/>
        </w:rPr>
        <w:t>
      Руководитель организации образования _______________________________</w:t>
      </w:r>
    </w:p>
    <w:bookmarkEnd w:id="70"/>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*Примечание*: при получении лицензии или переоформлении лицензии в связи с </w:t>
      </w:r>
    </w:p>
    <w:p>
      <w:pPr>
        <w:spacing w:after="0"/>
        <w:ind w:left="0"/>
        <w:jc w:val="both"/>
      </w:pPr>
      <w:r>
        <w:rPr>
          <w:rFonts w:ascii="Times New Roman"/>
          <w:b w:val="false"/>
          <w:i w:val="false"/>
          <w:color w:val="000000"/>
          <w:sz w:val="28"/>
        </w:rPr>
        <w:t xml:space="preserve">реорганизацией организаций образования, реализующей образовательные программы </w:t>
      </w:r>
    </w:p>
    <w:p>
      <w:pPr>
        <w:spacing w:after="0"/>
        <w:ind w:left="0"/>
        <w:jc w:val="both"/>
      </w:pPr>
      <w:r>
        <w:rPr>
          <w:rFonts w:ascii="Times New Roman"/>
          <w:b w:val="false"/>
          <w:i w:val="false"/>
          <w:color w:val="000000"/>
          <w:sz w:val="28"/>
        </w:rPr>
        <w:t xml:space="preserve">высшего и/или послевузовского образования, соответствие квалификационным требованиям </w:t>
      </w:r>
    </w:p>
    <w:p>
      <w:pPr>
        <w:spacing w:after="0"/>
        <w:ind w:left="0"/>
        <w:jc w:val="both"/>
      </w:pPr>
      <w:r>
        <w:rPr>
          <w:rFonts w:ascii="Times New Roman"/>
          <w:b w:val="false"/>
          <w:i w:val="false"/>
          <w:color w:val="000000"/>
          <w:sz w:val="28"/>
        </w:rPr>
        <w:t xml:space="preserve">по площади учебных помещений определяется исходя из норм, установленных к </w:t>
      </w:r>
    </w:p>
    <w:p>
      <w:pPr>
        <w:spacing w:after="0"/>
        <w:ind w:left="0"/>
        <w:jc w:val="both"/>
      </w:pPr>
      <w:r>
        <w:rPr>
          <w:rFonts w:ascii="Times New Roman"/>
          <w:b w:val="false"/>
          <w:i w:val="false"/>
          <w:color w:val="000000"/>
          <w:sz w:val="28"/>
        </w:rPr>
        <w:t xml:space="preserve">минимальному контингенту обучающихся по видам высших учебных заведений, с учетом </w:t>
      </w:r>
    </w:p>
    <w:p>
      <w:pPr>
        <w:spacing w:after="0"/>
        <w:ind w:left="0"/>
        <w:jc w:val="both"/>
      </w:pPr>
      <w:r>
        <w:rPr>
          <w:rFonts w:ascii="Times New Roman"/>
          <w:b w:val="false"/>
          <w:i w:val="false"/>
          <w:color w:val="000000"/>
          <w:sz w:val="28"/>
        </w:rPr>
        <w:t>сменности учебных занятий.</w:t>
      </w:r>
    </w:p>
    <w:p>
      <w:pPr>
        <w:spacing w:after="0"/>
        <w:ind w:left="0"/>
        <w:jc w:val="both"/>
      </w:pPr>
      <w:r>
        <w:rPr>
          <w:rFonts w:ascii="Times New Roman"/>
          <w:b w:val="false"/>
          <w:i w:val="false"/>
          <w:color w:val="000000"/>
          <w:sz w:val="28"/>
        </w:rPr>
        <w:t xml:space="preserve">       *Информация о зарегистрированных правах на недвижимое имущество и его </w:t>
      </w:r>
    </w:p>
    <w:p>
      <w:pPr>
        <w:spacing w:after="0"/>
        <w:ind w:left="0"/>
        <w:jc w:val="both"/>
      </w:pPr>
      <w:r>
        <w:rPr>
          <w:rFonts w:ascii="Times New Roman"/>
          <w:b w:val="false"/>
          <w:i w:val="false"/>
          <w:color w:val="000000"/>
          <w:sz w:val="28"/>
        </w:rPr>
        <w:t xml:space="preserve">технических характеристиках не представляется в случае наличия возможности получения </w:t>
      </w:r>
    </w:p>
    <w:p>
      <w:pPr>
        <w:spacing w:after="0"/>
        <w:ind w:left="0"/>
        <w:jc w:val="both"/>
      </w:pPr>
      <w:r>
        <w:rPr>
          <w:rFonts w:ascii="Times New Roman"/>
          <w:b w:val="false"/>
          <w:i w:val="false"/>
          <w:color w:val="000000"/>
          <w:sz w:val="28"/>
        </w:rPr>
        <w:t>данных из ИС ГБД "Регистр недвижимости".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2" w:id="71"/>
      <w:r>
        <w:rPr>
          <w:rFonts w:ascii="Times New Roman"/>
          <w:b w:val="false"/>
          <w:i w:val="false"/>
          <w:color w:val="000000"/>
          <w:sz w:val="28"/>
        </w:rPr>
        <w:t xml:space="preserve">
      Сведения о материально-техническом обеспечении образовательного процесса, в том </w:t>
      </w:r>
    </w:p>
    <w:bookmarkEnd w:id="71"/>
    <w:p>
      <w:pPr>
        <w:spacing w:after="0"/>
        <w:ind w:left="0"/>
        <w:jc w:val="both"/>
      </w:pPr>
      <w:r>
        <w:rPr>
          <w:rFonts w:ascii="Times New Roman"/>
          <w:b w:val="false"/>
          <w:i w:val="false"/>
          <w:color w:val="000000"/>
          <w:sz w:val="28"/>
        </w:rPr>
        <w:t xml:space="preserve">числе о наличии компьютеров, наличии учебных лабораторий, учебных предметных </w:t>
      </w:r>
    </w:p>
    <w:p>
      <w:pPr>
        <w:spacing w:after="0"/>
        <w:ind w:left="0"/>
        <w:jc w:val="both"/>
      </w:pPr>
      <w:r>
        <w:rPr>
          <w:rFonts w:ascii="Times New Roman"/>
          <w:b w:val="false"/>
          <w:i w:val="false"/>
          <w:color w:val="000000"/>
          <w:sz w:val="28"/>
        </w:rPr>
        <w:t>кабинетов и технических средств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2"/>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кадров по направлению "Архитектура и строительство":</w:t>
            </w:r>
          </w:p>
          <w:p>
            <w:pPr>
              <w:spacing w:after="20"/>
              <w:ind w:left="20"/>
              <w:jc w:val="both"/>
            </w:pPr>
            <w:r>
              <w:rPr>
                <w:rFonts w:ascii="Times New Roman"/>
                <w:b w:val="false"/>
                <w:i w:val="false"/>
                <w:color w:val="000000"/>
                <w:sz w:val="20"/>
              </w:rPr>
              <w:t>
специализированные программные комплексы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о контингенте, доменное имя третьего уровня в зоне edu.kz.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55" w:id="73"/>
      <w:r>
        <w:rPr>
          <w:rFonts w:ascii="Times New Roman"/>
          <w:b w:val="false"/>
          <w:i w:val="false"/>
          <w:color w:val="000000"/>
          <w:sz w:val="28"/>
        </w:rPr>
        <w:t>
      Руководитель организации образования ______________________________</w:t>
      </w:r>
    </w:p>
    <w:bookmarkEnd w:id="73"/>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*Примечание: *для организаций технического и профессионального, послесреднего </w:t>
      </w:r>
    </w:p>
    <w:p>
      <w:pPr>
        <w:spacing w:after="0"/>
        <w:ind w:left="0"/>
        <w:jc w:val="both"/>
      </w:pPr>
      <w:r>
        <w:rPr>
          <w:rFonts w:ascii="Times New Roman"/>
          <w:b w:val="false"/>
          <w:i w:val="false"/>
          <w:color w:val="000000"/>
          <w:sz w:val="28"/>
        </w:rPr>
        <w:t xml:space="preserve">образования по запрашиваемой специальности и/или квалификации, для организаций </w:t>
      </w:r>
    </w:p>
    <w:p>
      <w:pPr>
        <w:spacing w:after="0"/>
        <w:ind w:left="0"/>
        <w:jc w:val="both"/>
      </w:pPr>
      <w:r>
        <w:rPr>
          <w:rFonts w:ascii="Times New Roman"/>
          <w:b w:val="false"/>
          <w:i w:val="false"/>
          <w:color w:val="000000"/>
          <w:sz w:val="28"/>
        </w:rPr>
        <w:t xml:space="preserve">высшего и послевузовского образования информация представляется по запрашиваемому </w:t>
      </w:r>
    </w:p>
    <w:p>
      <w:pPr>
        <w:spacing w:after="0"/>
        <w:ind w:left="0"/>
        <w:jc w:val="both"/>
      </w:pPr>
      <w:r>
        <w:rPr>
          <w:rFonts w:ascii="Times New Roman"/>
          <w:b w:val="false"/>
          <w:i w:val="false"/>
          <w:color w:val="000000"/>
          <w:sz w:val="28"/>
        </w:rPr>
        <w:t>направлению.</w:t>
      </w:r>
    </w:p>
    <w:p>
      <w:pPr>
        <w:spacing w:after="0"/>
        <w:ind w:left="0"/>
        <w:jc w:val="both"/>
      </w:pPr>
      <w:r>
        <w:rPr>
          <w:rFonts w:ascii="Times New Roman"/>
          <w:b w:val="false"/>
          <w:i w:val="false"/>
          <w:color w:val="000000"/>
          <w:sz w:val="28"/>
        </w:rPr>
        <w:t xml:space="preserve">       *Квалификационное требование о наличии компьютерных классов не </w:t>
      </w:r>
    </w:p>
    <w:p>
      <w:pPr>
        <w:spacing w:after="0"/>
        <w:ind w:left="0"/>
        <w:jc w:val="both"/>
      </w:pPr>
      <w:r>
        <w:rPr>
          <w:rFonts w:ascii="Times New Roman"/>
          <w:b w:val="false"/>
          <w:i w:val="false"/>
          <w:color w:val="000000"/>
          <w:sz w:val="28"/>
        </w:rPr>
        <w:t>распространяется на малокомплектные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8" w:id="74"/>
      <w:r>
        <w:rPr>
          <w:rFonts w:ascii="Times New Roman"/>
          <w:b w:val="false"/>
          <w:i w:val="false"/>
          <w:color w:val="000000"/>
          <w:sz w:val="28"/>
        </w:rPr>
        <w:t xml:space="preserve">
      Сведения о соответствии минимальных затрат на одного обучающего на </w:t>
      </w:r>
    </w:p>
    <w:bookmarkEnd w:id="74"/>
    <w:p>
      <w:pPr>
        <w:spacing w:after="0"/>
        <w:ind w:left="0"/>
        <w:jc w:val="both"/>
      </w:pPr>
      <w:r>
        <w:rPr>
          <w:rFonts w:ascii="Times New Roman"/>
          <w:b w:val="false"/>
          <w:i w:val="false"/>
          <w:color w:val="000000"/>
          <w:sz w:val="28"/>
        </w:rPr>
        <w:t>соответствующий учебный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75"/>
      <w:r>
        <w:rPr>
          <w:rFonts w:ascii="Times New Roman"/>
          <w:b w:val="false"/>
          <w:i w:val="false"/>
          <w:color w:val="000000"/>
          <w:sz w:val="28"/>
        </w:rPr>
        <w:t>
      Руководитель организации образования ______________________________</w:t>
      </w:r>
    </w:p>
    <w:bookmarkEnd w:id="75"/>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Примечание *при получении лицензии по направлениям подготовки кадров </w:t>
      </w:r>
    </w:p>
    <w:p>
      <w:pPr>
        <w:spacing w:after="0"/>
        <w:ind w:left="0"/>
        <w:jc w:val="both"/>
      </w:pPr>
      <w:r>
        <w:rPr>
          <w:rFonts w:ascii="Times New Roman"/>
          <w:b w:val="false"/>
          <w:i w:val="false"/>
          <w:color w:val="000000"/>
          <w:sz w:val="28"/>
        </w:rPr>
        <w:t>магистратуры необходимо указывать отдельно сумму затрат отдельно для научно-</w:t>
      </w:r>
    </w:p>
    <w:p>
      <w:pPr>
        <w:spacing w:after="0"/>
        <w:ind w:left="0"/>
        <w:jc w:val="both"/>
      </w:pPr>
      <w:r>
        <w:rPr>
          <w:rFonts w:ascii="Times New Roman"/>
          <w:b w:val="false"/>
          <w:i w:val="false"/>
          <w:color w:val="000000"/>
          <w:sz w:val="28"/>
        </w:rPr>
        <w:t>педагогической магистратуры, отдельно для профильной магистратуры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 w:id="76"/>
      <w:r>
        <w:rPr>
          <w:rFonts w:ascii="Times New Roman"/>
          <w:b w:val="false"/>
          <w:i w:val="false"/>
          <w:color w:val="000000"/>
          <w:sz w:val="28"/>
        </w:rPr>
        <w:t xml:space="preserve">
      Сведения о наличии учебной и научной литературы на цифровых носителях </w:t>
      </w:r>
    </w:p>
    <w:bookmarkEnd w:id="76"/>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77"/>
      <w:r>
        <w:rPr>
          <w:rFonts w:ascii="Times New Roman"/>
          <w:b w:val="false"/>
          <w:i w:val="false"/>
          <w:color w:val="000000"/>
          <w:sz w:val="28"/>
        </w:rPr>
        <w:t>
      Руководитель организации образования _______________________________</w:t>
      </w:r>
    </w:p>
    <w:bookmarkEnd w:id="77"/>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6" w:id="78"/>
      <w:r>
        <w:rPr>
          <w:rFonts w:ascii="Times New Roman"/>
          <w:b w:val="false"/>
          <w:i w:val="false"/>
          <w:color w:val="000000"/>
          <w:sz w:val="28"/>
        </w:rPr>
        <w:t xml:space="preserve">
      Сведения о повышении квалификации и переподготовке кадров за последние пять лет </w:t>
      </w:r>
    </w:p>
    <w:bookmarkEnd w:id="78"/>
    <w:p>
      <w:pPr>
        <w:spacing w:after="0"/>
        <w:ind w:left="0"/>
        <w:jc w:val="both"/>
      </w:pPr>
      <w:r>
        <w:rPr>
          <w:rFonts w:ascii="Times New Roman"/>
          <w:b w:val="false"/>
          <w:i w:val="false"/>
          <w:color w:val="000000"/>
          <w:sz w:val="28"/>
        </w:rPr>
        <w:t>в соответствии с профилем преподаваемых дисциплин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79"/>
      <w:r>
        <w:rPr>
          <w:rFonts w:ascii="Times New Roman"/>
          <w:b w:val="false"/>
          <w:i w:val="false"/>
          <w:color w:val="000000"/>
          <w:sz w:val="28"/>
        </w:rPr>
        <w:t>
      Руководитель организации образования _______________________________</w:t>
      </w:r>
    </w:p>
    <w:bookmarkEnd w:id="79"/>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0" w:id="80"/>
      <w:r>
        <w:rPr>
          <w:rFonts w:ascii="Times New Roman"/>
          <w:b w:val="false"/>
          <w:i w:val="false"/>
          <w:color w:val="000000"/>
          <w:sz w:val="28"/>
        </w:rPr>
        <w:t xml:space="preserve">
      Сведения об осуществляющих научное руководство научных руководителях по </w:t>
      </w:r>
    </w:p>
    <w:bookmarkEnd w:id="80"/>
    <w:p>
      <w:pPr>
        <w:spacing w:after="0"/>
        <w:ind w:left="0"/>
        <w:jc w:val="both"/>
      </w:pPr>
      <w:r>
        <w:rPr>
          <w:rFonts w:ascii="Times New Roman"/>
          <w:b w:val="false"/>
          <w:i w:val="false"/>
          <w:color w:val="000000"/>
          <w:sz w:val="28"/>
        </w:rPr>
        <w:t xml:space="preserve">направлению подготовки кадров с указанием стажа работы, научных публикаций и </w:t>
      </w:r>
    </w:p>
    <w:p>
      <w:pPr>
        <w:spacing w:after="0"/>
        <w:ind w:left="0"/>
        <w:jc w:val="both"/>
      </w:pPr>
      <w:r>
        <w:rPr>
          <w:rFonts w:ascii="Times New Roman"/>
          <w:b w:val="false"/>
          <w:i w:val="false"/>
          <w:color w:val="000000"/>
          <w:sz w:val="28"/>
        </w:rPr>
        <w:t>подготовленного учебника или учебного пособия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 w:id="81"/>
      <w:r>
        <w:rPr>
          <w:rFonts w:ascii="Times New Roman"/>
          <w:b w:val="false"/>
          <w:i w:val="false"/>
          <w:color w:val="000000"/>
          <w:sz w:val="28"/>
        </w:rPr>
        <w:t>
      Руководитель организации образования _______________________________</w:t>
      </w:r>
    </w:p>
    <w:bookmarkEnd w:id="81"/>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4" w:id="82"/>
      <w:r>
        <w:rPr>
          <w:rFonts w:ascii="Times New Roman"/>
          <w:b w:val="false"/>
          <w:i w:val="false"/>
          <w:color w:val="000000"/>
          <w:sz w:val="28"/>
        </w:rPr>
        <w:t xml:space="preserve">
      Сведения о наличии специализированной научно-технической, научно-методической, </w:t>
      </w:r>
    </w:p>
    <w:bookmarkEnd w:id="82"/>
    <w:p>
      <w:pPr>
        <w:spacing w:after="0"/>
        <w:ind w:left="0"/>
        <w:jc w:val="both"/>
      </w:pPr>
      <w:r>
        <w:rPr>
          <w:rFonts w:ascii="Times New Roman"/>
          <w:b w:val="false"/>
          <w:i w:val="false"/>
          <w:color w:val="000000"/>
          <w:sz w:val="28"/>
        </w:rPr>
        <w:t>клинической, экспериментальной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 w:id="83"/>
      <w:r>
        <w:rPr>
          <w:rFonts w:ascii="Times New Roman"/>
          <w:b w:val="false"/>
          <w:i w:val="false"/>
          <w:color w:val="000000"/>
          <w:sz w:val="28"/>
        </w:rPr>
        <w:t>
      Руководитель организации образования _______________________________</w:t>
      </w:r>
    </w:p>
    <w:bookmarkEnd w:id="83"/>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*Примечание: информация представляется в разрезе по направлению подготовки кадров.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