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a395" w14:textId="364a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транспорта и коммуникаций Республики Казахстан и Министерства по инвестициям и развитию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8 июля 2021 года № 354. Зарегистрирован в Министерстве юстиции Республики Казахстан 14 июля 2021 года № 23504</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1. Внести в некоторые приказы Министерства транспорта и коммуникаций Республики Казахстан и Министерства по инвестициям и развитию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13 июля 2006 года № 175 "Об утверждении форм актов на проведение проверок, оформление результатов проведенной проверки, необходимых учетных документов по учету случаев нарушений безопасности движения, предписаний на устранение выявленных нарушений" (зарегистрирован в Реестре государственной регистрации нормативных правовых актов за № 4317):</w:t>
      </w:r>
    </w:p>
    <w:bookmarkEnd w:id="2"/>
    <w:bookmarkStart w:name="z7" w:id="3"/>
    <w:p>
      <w:pPr>
        <w:spacing w:after="0"/>
        <w:ind w:left="0"/>
        <w:jc w:val="both"/>
      </w:pPr>
      <w:r>
        <w:rPr>
          <w:rFonts w:ascii="Times New Roman"/>
          <w:b w:val="false"/>
          <w:i w:val="false"/>
          <w:color w:val="000000"/>
          <w:sz w:val="28"/>
        </w:rPr>
        <w:t xml:space="preserve">
      форму информации об обеспечении безопасности движения на железнодорожном транспорте, утвержденную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334 "Об утверждении Правил безопасности на железнодорожном транспорте" (зарегистрирован в Реестре государственной регистрации нормативных правовых актов за № 11602):</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безопасности на железнодорожном транспорте,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"4. Участники перевозочного процесса, вспомогательные службы железнодорожного транспорта, осуществляющие деятельность в сфере железнодорожного транспорта, независимо от формы собственности в пределах своей компетенции обеспечивают безопасность перевозочного процесса (далее – безопасность движения) и соблюдение требований действующего законодательства Республики Казахстан в сфере железнодорожного транспорта.</w:t>
      </w:r>
    </w:p>
    <w:bookmarkEnd w:id="6"/>
    <w:bookmarkStart w:name="z12" w:id="7"/>
    <w:p>
      <w:pPr>
        <w:spacing w:after="0"/>
        <w:ind w:left="0"/>
        <w:jc w:val="both"/>
      </w:pPr>
      <w:r>
        <w:rPr>
          <w:rFonts w:ascii="Times New Roman"/>
          <w:b w:val="false"/>
          <w:i w:val="false"/>
          <w:color w:val="000000"/>
          <w:sz w:val="28"/>
        </w:rPr>
        <w:t>
      Участники перевозочного процесса, вспомогательные службы железнодорожного транспорта обеспечивают безопасность движения путем осуществления комплекса организационных и технических мер, которые предусматривают:</w:t>
      </w:r>
    </w:p>
    <w:bookmarkEnd w:id="7"/>
    <w:bookmarkStart w:name="z13" w:id="8"/>
    <w:p>
      <w:pPr>
        <w:spacing w:after="0"/>
        <w:ind w:left="0"/>
        <w:jc w:val="both"/>
      </w:pPr>
      <w:r>
        <w:rPr>
          <w:rFonts w:ascii="Times New Roman"/>
          <w:b w:val="false"/>
          <w:i w:val="false"/>
          <w:color w:val="000000"/>
          <w:sz w:val="28"/>
        </w:rPr>
        <w:t xml:space="preserve">
      1) укомплектование и расстановку кадров в соответствии с Перечнем должностей (профессий) работников железнодорожного транспорта и квалификационных требований, предъявляемых к ним,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20 сентября 2010 года № 424 (зарегистрирован в Реестре государственной регистрации нормативных правовых актов под № 6581);</w:t>
      </w:r>
    </w:p>
    <w:bookmarkEnd w:id="8"/>
    <w:bookmarkStart w:name="z14" w:id="9"/>
    <w:p>
      <w:pPr>
        <w:spacing w:after="0"/>
        <w:ind w:left="0"/>
        <w:jc w:val="both"/>
      </w:pPr>
      <w:r>
        <w:rPr>
          <w:rFonts w:ascii="Times New Roman"/>
          <w:b w:val="false"/>
          <w:i w:val="false"/>
          <w:color w:val="000000"/>
          <w:sz w:val="28"/>
        </w:rPr>
        <w:t>
      2) профессиональный отбор кандидатов на должности, связанные с движением поездов;</w:t>
      </w:r>
    </w:p>
    <w:bookmarkEnd w:id="9"/>
    <w:bookmarkStart w:name="z15" w:id="10"/>
    <w:p>
      <w:pPr>
        <w:spacing w:after="0"/>
        <w:ind w:left="0"/>
        <w:jc w:val="both"/>
      </w:pPr>
      <w:r>
        <w:rPr>
          <w:rFonts w:ascii="Times New Roman"/>
          <w:b w:val="false"/>
          <w:i w:val="false"/>
          <w:color w:val="000000"/>
          <w:sz w:val="28"/>
        </w:rPr>
        <w:t>
      3) укрепление трудовой дисциплины;</w:t>
      </w:r>
    </w:p>
    <w:bookmarkEnd w:id="10"/>
    <w:bookmarkStart w:name="z16" w:id="11"/>
    <w:p>
      <w:pPr>
        <w:spacing w:after="0"/>
        <w:ind w:left="0"/>
        <w:jc w:val="both"/>
      </w:pPr>
      <w:r>
        <w:rPr>
          <w:rFonts w:ascii="Times New Roman"/>
          <w:b w:val="false"/>
          <w:i w:val="false"/>
          <w:color w:val="000000"/>
          <w:sz w:val="28"/>
        </w:rPr>
        <w:t>
      4) проведение периодического обязательного медицинского осмотра, а также предсменного (предрейсового) и послесменного (послерейсового) обязательного медицинского осмотра локомотивных бригад и работников, непосредственно связанных с движением поездов, в соответствии со статьей 86 Кодекса Республики Казахстан "О здоровье народа и системе здравоохранения" и иными нормативными правовыми актами Республики Казахстан в области здравоохранения;</w:t>
      </w:r>
    </w:p>
    <w:bookmarkEnd w:id="11"/>
    <w:bookmarkStart w:name="z17" w:id="12"/>
    <w:p>
      <w:pPr>
        <w:spacing w:after="0"/>
        <w:ind w:left="0"/>
        <w:jc w:val="both"/>
      </w:pPr>
      <w:r>
        <w:rPr>
          <w:rFonts w:ascii="Times New Roman"/>
          <w:b w:val="false"/>
          <w:i w:val="false"/>
          <w:color w:val="000000"/>
          <w:sz w:val="28"/>
        </w:rPr>
        <w:t>
      5) совершенствование системы профессиональной подготовки, обучения, повышения квалификации работников основных профессий железнодорожного транспорта с учетом внедрения новой техники, технологий и инструментов менеджмента, а также отработку практических навыков действий в нестандартных ситуациях, влекущих риски нарушения безопасности движения на железнодорожном транспорте;</w:t>
      </w:r>
    </w:p>
    <w:bookmarkEnd w:id="12"/>
    <w:bookmarkStart w:name="z18" w:id="13"/>
    <w:p>
      <w:pPr>
        <w:spacing w:after="0"/>
        <w:ind w:left="0"/>
        <w:jc w:val="both"/>
      </w:pPr>
      <w:r>
        <w:rPr>
          <w:rFonts w:ascii="Times New Roman"/>
          <w:b w:val="false"/>
          <w:i w:val="false"/>
          <w:color w:val="000000"/>
          <w:sz w:val="28"/>
        </w:rPr>
        <w:t xml:space="preserve">
      6) проведение периодических проверок локомотивных бригад и работников, связанных с движением поездов, на предмет знания настоящих Правил, Правил технической эксплуатации железнодорожного транспорта,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544 (зарегистрирован в Реестре государственной регистрации нормативных правовых актов под № 11897) (далее – ПТЭ), Инструкции по сигнализации на железнодорожном транспорте,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18 апреля 2011 года № 209 (зарегистрирован в Реестре государственной регистрации нормативных правовых актов под № 6954) (далее – Инструкция), Инструкции по движению поездов и маневровой работе на железнодорожном транспорте,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19 мая 2011 года № 291 (зарегистрирован в Реестре государственной регистрации нормативных правовых актов под № 7021);</w:t>
      </w:r>
    </w:p>
    <w:bookmarkEnd w:id="13"/>
    <w:bookmarkStart w:name="z19" w:id="14"/>
    <w:p>
      <w:pPr>
        <w:spacing w:after="0"/>
        <w:ind w:left="0"/>
        <w:jc w:val="both"/>
      </w:pPr>
      <w:r>
        <w:rPr>
          <w:rFonts w:ascii="Times New Roman"/>
          <w:b w:val="false"/>
          <w:i w:val="false"/>
          <w:color w:val="000000"/>
          <w:sz w:val="28"/>
        </w:rPr>
        <w:t>
      7) проведение еженедельных проверок по тематике "День безопасности движения", направленных на обеспечение безопасности движения;</w:t>
      </w:r>
    </w:p>
    <w:bookmarkEnd w:id="14"/>
    <w:bookmarkStart w:name="z20" w:id="15"/>
    <w:p>
      <w:pPr>
        <w:spacing w:after="0"/>
        <w:ind w:left="0"/>
        <w:jc w:val="both"/>
      </w:pPr>
      <w:r>
        <w:rPr>
          <w:rFonts w:ascii="Times New Roman"/>
          <w:b w:val="false"/>
          <w:i w:val="false"/>
          <w:color w:val="000000"/>
          <w:sz w:val="28"/>
        </w:rPr>
        <w:t>
      8) осуществление постоянной работы по повышению качества ремонта и содержания пути, искусственных сооружений, подвижного состава, устройств сигнализации и связи, электроснабжения, железнодорожных переездов, оборудования, механизмов и других технических средств транспорта;</w:t>
      </w:r>
    </w:p>
    <w:bookmarkEnd w:id="15"/>
    <w:bookmarkStart w:name="z21" w:id="16"/>
    <w:p>
      <w:pPr>
        <w:spacing w:after="0"/>
        <w:ind w:left="0"/>
        <w:jc w:val="both"/>
      </w:pPr>
      <w:r>
        <w:rPr>
          <w:rFonts w:ascii="Times New Roman"/>
          <w:b w:val="false"/>
          <w:i w:val="false"/>
          <w:color w:val="000000"/>
          <w:sz w:val="28"/>
        </w:rPr>
        <w:t>
      9) содержание в исправном состоянии и эффективное использование средств дефектоскопии и систем диагностики;</w:t>
      </w:r>
    </w:p>
    <w:bookmarkEnd w:id="16"/>
    <w:bookmarkStart w:name="z22" w:id="17"/>
    <w:p>
      <w:pPr>
        <w:spacing w:after="0"/>
        <w:ind w:left="0"/>
        <w:jc w:val="both"/>
      </w:pPr>
      <w:r>
        <w:rPr>
          <w:rFonts w:ascii="Times New Roman"/>
          <w:b w:val="false"/>
          <w:i w:val="false"/>
          <w:color w:val="000000"/>
          <w:sz w:val="28"/>
        </w:rPr>
        <w:t>
      10) осуществление по утвержденному графику проверок состояния и использования устройств, приборов контроля безопасности с принятием мер по устранению выявленных недостатков;</w:t>
      </w:r>
    </w:p>
    <w:bookmarkEnd w:id="17"/>
    <w:bookmarkStart w:name="z23" w:id="18"/>
    <w:p>
      <w:pPr>
        <w:spacing w:after="0"/>
        <w:ind w:left="0"/>
        <w:jc w:val="both"/>
      </w:pPr>
      <w:r>
        <w:rPr>
          <w:rFonts w:ascii="Times New Roman"/>
          <w:b w:val="false"/>
          <w:i w:val="false"/>
          <w:color w:val="000000"/>
          <w:sz w:val="28"/>
        </w:rPr>
        <w:t>
      11) проведение постоянной работы по внедрению новых устройств, приборов безопасности и систем;</w:t>
      </w:r>
    </w:p>
    <w:bookmarkEnd w:id="18"/>
    <w:bookmarkStart w:name="z24" w:id="19"/>
    <w:p>
      <w:pPr>
        <w:spacing w:after="0"/>
        <w:ind w:left="0"/>
        <w:jc w:val="both"/>
      </w:pPr>
      <w:r>
        <w:rPr>
          <w:rFonts w:ascii="Times New Roman"/>
          <w:b w:val="false"/>
          <w:i w:val="false"/>
          <w:color w:val="000000"/>
          <w:sz w:val="28"/>
        </w:rPr>
        <w:t>
      12) изыскание и внедрение новых форм организации обеспечения безопасности движения;</w:t>
      </w:r>
    </w:p>
    <w:bookmarkEnd w:id="19"/>
    <w:bookmarkStart w:name="z25" w:id="20"/>
    <w:p>
      <w:pPr>
        <w:spacing w:after="0"/>
        <w:ind w:left="0"/>
        <w:jc w:val="both"/>
      </w:pPr>
      <w:r>
        <w:rPr>
          <w:rFonts w:ascii="Times New Roman"/>
          <w:b w:val="false"/>
          <w:i w:val="false"/>
          <w:color w:val="000000"/>
          <w:sz w:val="28"/>
        </w:rPr>
        <w:t>
      13) обобщение и распространение опыта безаварийной работы;</w:t>
      </w:r>
    </w:p>
    <w:bookmarkEnd w:id="20"/>
    <w:bookmarkStart w:name="z26" w:id="21"/>
    <w:p>
      <w:pPr>
        <w:spacing w:after="0"/>
        <w:ind w:left="0"/>
        <w:jc w:val="both"/>
      </w:pPr>
      <w:r>
        <w:rPr>
          <w:rFonts w:ascii="Times New Roman"/>
          <w:b w:val="false"/>
          <w:i w:val="false"/>
          <w:color w:val="000000"/>
          <w:sz w:val="28"/>
        </w:rPr>
        <w:t>
      14) обеспечение технически исправным инструментом и техническими средствами в соответствии со спецификой проводимых работ.</w:t>
      </w:r>
    </w:p>
    <w:bookmarkEnd w:id="21"/>
    <w:bookmarkStart w:name="z27" w:id="22"/>
    <w:p>
      <w:pPr>
        <w:spacing w:after="0"/>
        <w:ind w:left="0"/>
        <w:jc w:val="both"/>
      </w:pPr>
      <w:r>
        <w:rPr>
          <w:rFonts w:ascii="Times New Roman"/>
          <w:b w:val="false"/>
          <w:i w:val="false"/>
          <w:color w:val="000000"/>
          <w:sz w:val="28"/>
        </w:rPr>
        <w:t>
      5. Участники перевозочного процесса, вспомогательные службы железнодорожного транспорта обеспечивают:</w:t>
      </w:r>
    </w:p>
    <w:bookmarkEnd w:id="22"/>
    <w:bookmarkStart w:name="z28" w:id="23"/>
    <w:p>
      <w:pPr>
        <w:spacing w:after="0"/>
        <w:ind w:left="0"/>
        <w:jc w:val="both"/>
      </w:pPr>
      <w:r>
        <w:rPr>
          <w:rFonts w:ascii="Times New Roman"/>
          <w:b w:val="false"/>
          <w:i w:val="false"/>
          <w:color w:val="000000"/>
          <w:sz w:val="28"/>
        </w:rPr>
        <w:t>
      безопасные условия для жизни и здоровья человека, проезда пассажиров;</w:t>
      </w:r>
    </w:p>
    <w:bookmarkEnd w:id="23"/>
    <w:bookmarkStart w:name="z29" w:id="24"/>
    <w:p>
      <w:pPr>
        <w:spacing w:after="0"/>
        <w:ind w:left="0"/>
        <w:jc w:val="both"/>
      </w:pPr>
      <w:r>
        <w:rPr>
          <w:rFonts w:ascii="Times New Roman"/>
          <w:b w:val="false"/>
          <w:i w:val="false"/>
          <w:color w:val="000000"/>
          <w:sz w:val="28"/>
        </w:rPr>
        <w:t>
      безопасность перевозок грузов, багажа и грузобагажа;</w:t>
      </w:r>
    </w:p>
    <w:bookmarkEnd w:id="24"/>
    <w:bookmarkStart w:name="z30" w:id="25"/>
    <w:p>
      <w:pPr>
        <w:spacing w:after="0"/>
        <w:ind w:left="0"/>
        <w:jc w:val="both"/>
      </w:pPr>
      <w:r>
        <w:rPr>
          <w:rFonts w:ascii="Times New Roman"/>
          <w:b w:val="false"/>
          <w:i w:val="false"/>
          <w:color w:val="000000"/>
          <w:sz w:val="28"/>
        </w:rPr>
        <w:t>
      безопасность движения при эксплуатации, содержании, ремонте, сервисном обслуживании подвижного состава, стрелочных переводов, железнодорожных путей и технических средств железнодорожного транспорта;</w:t>
      </w:r>
    </w:p>
    <w:bookmarkEnd w:id="25"/>
    <w:bookmarkStart w:name="z31" w:id="26"/>
    <w:p>
      <w:pPr>
        <w:spacing w:after="0"/>
        <w:ind w:left="0"/>
        <w:jc w:val="both"/>
      </w:pPr>
      <w:r>
        <w:rPr>
          <w:rFonts w:ascii="Times New Roman"/>
          <w:b w:val="false"/>
          <w:i w:val="false"/>
          <w:color w:val="000000"/>
          <w:sz w:val="28"/>
        </w:rPr>
        <w:t xml:space="preserve">
      охрану объектов железнодорожного транспорта, находящихся в их ведении, согласно Перечню грузов, подлежащих сопровождению военизированной охраной при перевозке железнодорожным транспортом,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10 ноября 2005 года № 344-I (зарегистрирован в Реестре государственной регистрации нормативных правовых актов под № 3931);</w:t>
      </w:r>
    </w:p>
    <w:bookmarkEnd w:id="26"/>
    <w:bookmarkStart w:name="z32" w:id="27"/>
    <w:p>
      <w:pPr>
        <w:spacing w:after="0"/>
        <w:ind w:left="0"/>
        <w:jc w:val="both"/>
      </w:pPr>
      <w:r>
        <w:rPr>
          <w:rFonts w:ascii="Times New Roman"/>
          <w:b w:val="false"/>
          <w:i w:val="false"/>
          <w:color w:val="000000"/>
          <w:sz w:val="28"/>
        </w:rPr>
        <w:t>
      экологическую безопасность;</w:t>
      </w:r>
    </w:p>
    <w:bookmarkEnd w:id="27"/>
    <w:bookmarkStart w:name="z33" w:id="28"/>
    <w:p>
      <w:pPr>
        <w:spacing w:after="0"/>
        <w:ind w:left="0"/>
        <w:jc w:val="both"/>
      </w:pPr>
      <w:r>
        <w:rPr>
          <w:rFonts w:ascii="Times New Roman"/>
          <w:b w:val="false"/>
          <w:i w:val="false"/>
          <w:color w:val="000000"/>
          <w:sz w:val="28"/>
        </w:rPr>
        <w:t>
      противопожарную безопасность;</w:t>
      </w:r>
    </w:p>
    <w:bookmarkEnd w:id="28"/>
    <w:bookmarkStart w:name="z34" w:id="29"/>
    <w:p>
      <w:pPr>
        <w:spacing w:after="0"/>
        <w:ind w:left="0"/>
        <w:jc w:val="both"/>
      </w:pPr>
      <w:r>
        <w:rPr>
          <w:rFonts w:ascii="Times New Roman"/>
          <w:b w:val="false"/>
          <w:i w:val="false"/>
          <w:color w:val="000000"/>
          <w:sz w:val="28"/>
        </w:rPr>
        <w:t>
      санитарно-эпидемиологическую безопасность.";</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6" w:id="30"/>
    <w:p>
      <w:pPr>
        <w:spacing w:after="0"/>
        <w:ind w:left="0"/>
        <w:jc w:val="both"/>
      </w:pPr>
      <w:r>
        <w:rPr>
          <w:rFonts w:ascii="Times New Roman"/>
          <w:b w:val="false"/>
          <w:i w:val="false"/>
          <w:color w:val="000000"/>
          <w:sz w:val="28"/>
        </w:rPr>
        <w:t>
      "15. К инцидентам относятся случаи нарушения безопасности движения, не повлекшие крушение, аварию и событие на железнодорожных путях или на железнодорожных путях по договорам государственно-частного партнерства, в том числе по договорам концессии, перечень которых определен настоящими Правилами:</w:t>
      </w:r>
    </w:p>
    <w:bookmarkEnd w:id="30"/>
    <w:bookmarkStart w:name="z37" w:id="31"/>
    <w:p>
      <w:pPr>
        <w:spacing w:after="0"/>
        <w:ind w:left="0"/>
        <w:jc w:val="both"/>
      </w:pPr>
      <w:r>
        <w:rPr>
          <w:rFonts w:ascii="Times New Roman"/>
          <w:b w:val="false"/>
          <w:i w:val="false"/>
          <w:color w:val="000000"/>
          <w:sz w:val="28"/>
        </w:rPr>
        <w:t>
      1) прием поезда на занятый путь – проследование прибывающего поезда (хотя бы частью локомотива) на разрешающий входной (маршрутный) сигнал светофора или пригласительный сигнал, или выдача разрешения машинисту поезда на следование на станцию при маршруте, приготовленном на путь, занятый другим поездом или подвижным составом;</w:t>
      </w:r>
    </w:p>
    <w:bookmarkEnd w:id="31"/>
    <w:bookmarkStart w:name="z38" w:id="32"/>
    <w:p>
      <w:pPr>
        <w:spacing w:after="0"/>
        <w:ind w:left="0"/>
        <w:jc w:val="both"/>
      </w:pPr>
      <w:r>
        <w:rPr>
          <w:rFonts w:ascii="Times New Roman"/>
          <w:b w:val="false"/>
          <w:i w:val="false"/>
          <w:color w:val="000000"/>
          <w:sz w:val="28"/>
        </w:rPr>
        <w:t>
      2) отправление поезда на занятый перегон (блок-участок) – отправление поезда (проследование без остановки) и проезд выходного сигнал пути (при отсутствии сигнала – предельный столбик), хотя бы частью локомотива при открытом выходном сигнале светофора или пригласительном сигнале, или по врученному машинисту разрешению на занятие перегона и по получении им в необходимых случаях дополнительного указания или сигнала об отправлении в то время, когда впереди расположенный перегон (блок-участок) занят поездом (любого направления) или подвижным составом;</w:t>
      </w:r>
    </w:p>
    <w:bookmarkEnd w:id="32"/>
    <w:bookmarkStart w:name="z39" w:id="33"/>
    <w:p>
      <w:pPr>
        <w:spacing w:after="0"/>
        <w:ind w:left="0"/>
        <w:jc w:val="both"/>
      </w:pPr>
      <w:r>
        <w:rPr>
          <w:rFonts w:ascii="Times New Roman"/>
          <w:b w:val="false"/>
          <w:i w:val="false"/>
          <w:color w:val="000000"/>
          <w:sz w:val="28"/>
        </w:rPr>
        <w:t>
      3) прием (отправление) поезда по не готовому маршруту – проследование прибывающего (отправляющегося) поезда (хотя бы частью локомотива) на открытый входной (выходной) сигнал светофора, выдача машинисту разрешения на следование на станцию (со станции) при запрещающем входном (выходном) сигнале светофора при неправильно приготовленном или неготовом маршруте, в том числе ведущим на путь, не занятый подвижным составом, а также, подготовка для поезда с электрической тягой маршрута на не электрифицированный путь, путь с другим родом тока или путь со снятым напряжением в контактном проводе;</w:t>
      </w:r>
    </w:p>
    <w:bookmarkEnd w:id="33"/>
    <w:bookmarkStart w:name="z40" w:id="34"/>
    <w:p>
      <w:pPr>
        <w:spacing w:after="0"/>
        <w:ind w:left="0"/>
        <w:jc w:val="both"/>
      </w:pPr>
      <w:r>
        <w:rPr>
          <w:rFonts w:ascii="Times New Roman"/>
          <w:b w:val="false"/>
          <w:i w:val="false"/>
          <w:color w:val="000000"/>
          <w:sz w:val="28"/>
        </w:rPr>
        <w:t>
      4) проезд запрещающего сигнала светофора или предельного столбика без разрешения;</w:t>
      </w:r>
    </w:p>
    <w:bookmarkEnd w:id="34"/>
    <w:bookmarkStart w:name="z41" w:id="35"/>
    <w:p>
      <w:pPr>
        <w:spacing w:after="0"/>
        <w:ind w:left="0"/>
        <w:jc w:val="both"/>
      </w:pPr>
      <w:r>
        <w:rPr>
          <w:rFonts w:ascii="Times New Roman"/>
          <w:b w:val="false"/>
          <w:i w:val="false"/>
          <w:color w:val="000000"/>
          <w:sz w:val="28"/>
        </w:rPr>
        <w:t>
      5) перевод стрелки или подвижного сердечника крестовины, которая входит в поездной или маневровый маршрут перед или под подвижным составом и/или специальным подвижным составом;</w:t>
      </w:r>
    </w:p>
    <w:bookmarkEnd w:id="35"/>
    <w:bookmarkStart w:name="z42" w:id="36"/>
    <w:p>
      <w:pPr>
        <w:spacing w:after="0"/>
        <w:ind w:left="0"/>
        <w:jc w:val="both"/>
      </w:pPr>
      <w:r>
        <w:rPr>
          <w:rFonts w:ascii="Times New Roman"/>
          <w:b w:val="false"/>
          <w:i w:val="false"/>
          <w:color w:val="000000"/>
          <w:sz w:val="28"/>
        </w:rPr>
        <w:t>
      6) уход подвижного состава на маршрут приема-отправления поезда, на прилегающий перегон на станциях, подъездных путях, в том числе на железнодорожных путях по договорам концессии, за предельный столбик, со станции на перегон или с перегона на станцию, но не имеющий последствий, указанных в пунктах 12, 13 и 14 настоящих Правил;</w:t>
      </w:r>
    </w:p>
    <w:bookmarkEnd w:id="36"/>
    <w:bookmarkStart w:name="z43" w:id="37"/>
    <w:p>
      <w:pPr>
        <w:spacing w:after="0"/>
        <w:ind w:left="0"/>
        <w:jc w:val="both"/>
      </w:pPr>
      <w:r>
        <w:rPr>
          <w:rFonts w:ascii="Times New Roman"/>
          <w:b w:val="false"/>
          <w:i w:val="false"/>
          <w:color w:val="000000"/>
          <w:sz w:val="28"/>
        </w:rPr>
        <w:t>
      7) изломы оси, осевой шейки колеса, колесной пары подвижного состава;</w:t>
      </w:r>
    </w:p>
    <w:bookmarkEnd w:id="37"/>
    <w:bookmarkStart w:name="z44" w:id="38"/>
    <w:p>
      <w:pPr>
        <w:spacing w:after="0"/>
        <w:ind w:left="0"/>
        <w:jc w:val="both"/>
      </w:pPr>
      <w:r>
        <w:rPr>
          <w:rFonts w:ascii="Times New Roman"/>
          <w:b w:val="false"/>
          <w:i w:val="false"/>
          <w:color w:val="000000"/>
          <w:sz w:val="28"/>
        </w:rPr>
        <w:t>
      8) излом (надрыв) боковины или надрессорной балки тележки подвижного состава;</w:t>
      </w:r>
    </w:p>
    <w:bookmarkEnd w:id="38"/>
    <w:bookmarkStart w:name="z45" w:id="39"/>
    <w:p>
      <w:pPr>
        <w:spacing w:after="0"/>
        <w:ind w:left="0"/>
        <w:jc w:val="both"/>
      </w:pPr>
      <w:r>
        <w:rPr>
          <w:rFonts w:ascii="Times New Roman"/>
          <w:b w:val="false"/>
          <w:i w:val="false"/>
          <w:color w:val="000000"/>
          <w:sz w:val="28"/>
        </w:rPr>
        <w:t>
      9) излом (надрыв) хребтовой балки подвижного состава;</w:t>
      </w:r>
    </w:p>
    <w:bookmarkEnd w:id="39"/>
    <w:bookmarkStart w:name="z46" w:id="40"/>
    <w:p>
      <w:pPr>
        <w:spacing w:after="0"/>
        <w:ind w:left="0"/>
        <w:jc w:val="both"/>
      </w:pPr>
      <w:r>
        <w:rPr>
          <w:rFonts w:ascii="Times New Roman"/>
          <w:b w:val="false"/>
          <w:i w:val="false"/>
          <w:color w:val="000000"/>
          <w:sz w:val="28"/>
        </w:rPr>
        <w:t>
      10) отцепка вагона от пассажирского поезда в пути следования из-за технических неисправностей (учитывается на всех станциях, кроме станции формирования пассажирского поезда);</w:t>
      </w:r>
    </w:p>
    <w:bookmarkEnd w:id="40"/>
    <w:bookmarkStart w:name="z47" w:id="41"/>
    <w:p>
      <w:pPr>
        <w:spacing w:after="0"/>
        <w:ind w:left="0"/>
        <w:jc w:val="both"/>
      </w:pPr>
      <w:r>
        <w:rPr>
          <w:rFonts w:ascii="Times New Roman"/>
          <w:b w:val="false"/>
          <w:i w:val="false"/>
          <w:color w:val="000000"/>
          <w:sz w:val="28"/>
        </w:rPr>
        <w:t>
      11) отправление поезда с перекрытыми концевыми кранами;</w:t>
      </w:r>
    </w:p>
    <w:bookmarkEnd w:id="41"/>
    <w:bookmarkStart w:name="z48" w:id="42"/>
    <w:p>
      <w:pPr>
        <w:spacing w:after="0"/>
        <w:ind w:left="0"/>
        <w:jc w:val="both"/>
      </w:pPr>
      <w:r>
        <w:rPr>
          <w:rFonts w:ascii="Times New Roman"/>
          <w:b w:val="false"/>
          <w:i w:val="false"/>
          <w:color w:val="000000"/>
          <w:sz w:val="28"/>
        </w:rPr>
        <w:t>
      12) перекрытие разрешающего сигнала светофора на запрещающее, повлекшее проезд подвижным составом запрещающего показания сигнала светофора на станции – неисправность устройств сигнализации, рельсовых цепей, выключения электроэнергии или ошибки персонала, произошло перекрытие разрешающего показания светофора на запрещающий, повлекшее проезд подвижным составом запрещающего сигнала светофора на станции (за исключением перекрытия сигнала с его проездом в случаях отключения устройств по внешнему электроснабжению);</w:t>
      </w:r>
    </w:p>
    <w:bookmarkEnd w:id="42"/>
    <w:bookmarkStart w:name="z49" w:id="43"/>
    <w:p>
      <w:pPr>
        <w:spacing w:after="0"/>
        <w:ind w:left="0"/>
        <w:jc w:val="both"/>
      </w:pPr>
      <w:r>
        <w:rPr>
          <w:rFonts w:ascii="Times New Roman"/>
          <w:b w:val="false"/>
          <w:i w:val="false"/>
          <w:color w:val="000000"/>
          <w:sz w:val="28"/>
        </w:rPr>
        <w:t>
      13) неисправность локомотива в поезде или на перегоне, станции или на подъездных путях, в результате которой потребовалась его замена или другой вспомогательный локомотив (учитывается на всех станциях, кроме пунктов смены локомотивных бригад, а также пунктов с основным или оборотным локомотивным депо;</w:t>
      </w:r>
    </w:p>
    <w:bookmarkEnd w:id="43"/>
    <w:bookmarkStart w:name="z50" w:id="44"/>
    <w:p>
      <w:pPr>
        <w:spacing w:after="0"/>
        <w:ind w:left="0"/>
        <w:jc w:val="both"/>
      </w:pPr>
      <w:r>
        <w:rPr>
          <w:rFonts w:ascii="Times New Roman"/>
          <w:b w:val="false"/>
          <w:i w:val="false"/>
          <w:color w:val="000000"/>
          <w:sz w:val="28"/>
        </w:rPr>
        <w:t>
      14) развал груза в пути следования – случай падения груза или его части на железнодорожный путь, а также смещение, разворот, расстройство крепления груза и другие неисправности, вызвавшие выход груза за установленный габарит погрузки подвижного состава;</w:t>
      </w:r>
    </w:p>
    <w:bookmarkEnd w:id="44"/>
    <w:bookmarkStart w:name="z51" w:id="45"/>
    <w:p>
      <w:pPr>
        <w:spacing w:after="0"/>
        <w:ind w:left="0"/>
        <w:jc w:val="both"/>
      </w:pPr>
      <w:r>
        <w:rPr>
          <w:rFonts w:ascii="Times New Roman"/>
          <w:b w:val="false"/>
          <w:i w:val="false"/>
          <w:color w:val="000000"/>
          <w:sz w:val="28"/>
        </w:rPr>
        <w:t>
      15) не ограждение сигнальными знаками места производства путевых работ на перегонах и станциях;</w:t>
      </w:r>
    </w:p>
    <w:bookmarkEnd w:id="45"/>
    <w:bookmarkStart w:name="z52" w:id="46"/>
    <w:p>
      <w:pPr>
        <w:spacing w:after="0"/>
        <w:ind w:left="0"/>
        <w:jc w:val="both"/>
      </w:pPr>
      <w:r>
        <w:rPr>
          <w:rFonts w:ascii="Times New Roman"/>
          <w:b w:val="false"/>
          <w:i w:val="false"/>
          <w:color w:val="000000"/>
          <w:sz w:val="28"/>
        </w:rPr>
        <w:t>
      16) появление на:</w:t>
      </w:r>
    </w:p>
    <w:bookmarkEnd w:id="46"/>
    <w:bookmarkStart w:name="z53" w:id="47"/>
    <w:p>
      <w:pPr>
        <w:spacing w:after="0"/>
        <w:ind w:left="0"/>
        <w:jc w:val="both"/>
      </w:pPr>
      <w:r>
        <w:rPr>
          <w:rFonts w:ascii="Times New Roman"/>
          <w:b w:val="false"/>
          <w:i w:val="false"/>
          <w:color w:val="000000"/>
          <w:sz w:val="28"/>
        </w:rPr>
        <w:t>
      светофоре ложного разрешающего показания сигнала вместо запрещающего;</w:t>
      </w:r>
    </w:p>
    <w:bookmarkEnd w:id="47"/>
    <w:bookmarkStart w:name="z54" w:id="48"/>
    <w:p>
      <w:pPr>
        <w:spacing w:after="0"/>
        <w:ind w:left="0"/>
        <w:jc w:val="both"/>
      </w:pPr>
      <w:r>
        <w:rPr>
          <w:rFonts w:ascii="Times New Roman"/>
          <w:b w:val="false"/>
          <w:i w:val="false"/>
          <w:color w:val="000000"/>
          <w:sz w:val="28"/>
        </w:rPr>
        <w:t>
      локомотивном светофоре ложного разрешающего показания сигнала вместо запрещающего, когда автоматическая локомотивная сигнализация применяется как самостоятельное средство сигнализации и связи на перегоне;</w:t>
      </w:r>
    </w:p>
    <w:bookmarkEnd w:id="48"/>
    <w:bookmarkStart w:name="z55" w:id="49"/>
    <w:p>
      <w:pPr>
        <w:spacing w:after="0"/>
        <w:ind w:left="0"/>
        <w:jc w:val="both"/>
      </w:pPr>
      <w:r>
        <w:rPr>
          <w:rFonts w:ascii="Times New Roman"/>
          <w:b w:val="false"/>
          <w:i w:val="false"/>
          <w:color w:val="000000"/>
          <w:sz w:val="28"/>
        </w:rPr>
        <w:t>
      17) саморасцеп автосцепок или других сцепных устройств подвижного состава в поезде;</w:t>
      </w:r>
    </w:p>
    <w:bookmarkEnd w:id="49"/>
    <w:bookmarkStart w:name="z56" w:id="50"/>
    <w:p>
      <w:pPr>
        <w:spacing w:after="0"/>
        <w:ind w:left="0"/>
        <w:jc w:val="both"/>
      </w:pPr>
      <w:r>
        <w:rPr>
          <w:rFonts w:ascii="Times New Roman"/>
          <w:b w:val="false"/>
          <w:i w:val="false"/>
          <w:color w:val="000000"/>
          <w:sz w:val="28"/>
        </w:rPr>
        <w:t>
      18) обрыв автосцепки или других сцепных устройств подвижного состава в поезде;</w:t>
      </w:r>
    </w:p>
    <w:bookmarkEnd w:id="50"/>
    <w:bookmarkStart w:name="z57" w:id="51"/>
    <w:p>
      <w:pPr>
        <w:spacing w:after="0"/>
        <w:ind w:left="0"/>
        <w:jc w:val="both"/>
      </w:pPr>
      <w:r>
        <w:rPr>
          <w:rFonts w:ascii="Times New Roman"/>
          <w:b w:val="false"/>
          <w:i w:val="false"/>
          <w:color w:val="000000"/>
          <w:sz w:val="28"/>
        </w:rPr>
        <w:t>
      19) падение на железнодорожный путь или волочение деталей подвижного состава;</w:t>
      </w:r>
    </w:p>
    <w:bookmarkEnd w:id="51"/>
    <w:bookmarkStart w:name="z58" w:id="52"/>
    <w:p>
      <w:pPr>
        <w:spacing w:after="0"/>
        <w:ind w:left="0"/>
        <w:jc w:val="both"/>
      </w:pPr>
      <w:r>
        <w:rPr>
          <w:rFonts w:ascii="Times New Roman"/>
          <w:b w:val="false"/>
          <w:i w:val="false"/>
          <w:color w:val="000000"/>
          <w:sz w:val="28"/>
        </w:rPr>
        <w:t>
      20) отцепка вагона от поезда на перегоне или станциях из-за нарушений технических условий погрузки груза и/или образовавшейся течи опасного груза (учитывается на всех станциях, кроме станции имеющих пункты коммерческого осмотра);</w:t>
      </w:r>
    </w:p>
    <w:bookmarkEnd w:id="52"/>
    <w:bookmarkStart w:name="z59" w:id="53"/>
    <w:p>
      <w:pPr>
        <w:spacing w:after="0"/>
        <w:ind w:left="0"/>
        <w:jc w:val="both"/>
      </w:pPr>
      <w:r>
        <w:rPr>
          <w:rFonts w:ascii="Times New Roman"/>
          <w:b w:val="false"/>
          <w:i w:val="false"/>
          <w:color w:val="000000"/>
          <w:sz w:val="28"/>
        </w:rPr>
        <w:t>
      21) неисправности пути, подвижного состава, устройств сигнализации, централизации, блокировки и связи, контактной сети, электроснабжения и других технических средств, в результате которого допущена задержка поезда, на перегоне или на станции более 1 часа;</w:t>
      </w:r>
    </w:p>
    <w:bookmarkEnd w:id="53"/>
    <w:bookmarkStart w:name="z60" w:id="54"/>
    <w:p>
      <w:pPr>
        <w:spacing w:after="0"/>
        <w:ind w:left="0"/>
        <w:jc w:val="both"/>
      </w:pPr>
      <w:r>
        <w:rPr>
          <w:rFonts w:ascii="Times New Roman"/>
          <w:b w:val="false"/>
          <w:i w:val="false"/>
          <w:color w:val="000000"/>
          <w:sz w:val="28"/>
        </w:rPr>
        <w:t>
      22) случаи наезда на людей на магистральных, станционных, подъездных путях или на железнодорожных путях по договорам государственно-частного партнерства, в том числе по договорам концессии;</w:t>
      </w:r>
    </w:p>
    <w:bookmarkEnd w:id="54"/>
    <w:bookmarkStart w:name="z61" w:id="55"/>
    <w:p>
      <w:pPr>
        <w:spacing w:after="0"/>
        <w:ind w:left="0"/>
        <w:jc w:val="both"/>
      </w:pPr>
      <w:r>
        <w:rPr>
          <w:rFonts w:ascii="Times New Roman"/>
          <w:b w:val="false"/>
          <w:i w:val="false"/>
          <w:color w:val="000000"/>
          <w:sz w:val="28"/>
        </w:rPr>
        <w:t>
      23) случаи наезда на скот на магистральных, станционных, подъездных путях или на железнодорожных путях по договорам государственно-частного партнерства, в том числе по договорам концессии с повреждением подвижного состава, требующим его отцепку от поезда;</w:t>
      </w:r>
    </w:p>
    <w:bookmarkEnd w:id="55"/>
    <w:bookmarkStart w:name="z62" w:id="56"/>
    <w:p>
      <w:pPr>
        <w:spacing w:after="0"/>
        <w:ind w:left="0"/>
        <w:jc w:val="both"/>
      </w:pPr>
      <w:r>
        <w:rPr>
          <w:rFonts w:ascii="Times New Roman"/>
          <w:b w:val="false"/>
          <w:i w:val="false"/>
          <w:color w:val="000000"/>
          <w:sz w:val="28"/>
        </w:rPr>
        <w:t>
      24) отцепка вагонов от грузового поезда в пути следования из-за технических неисправностей (учитывается во всех случаях, кроме основных пунктов технического обслуживания);</w:t>
      </w:r>
    </w:p>
    <w:bookmarkEnd w:id="56"/>
    <w:bookmarkStart w:name="z63" w:id="57"/>
    <w:p>
      <w:pPr>
        <w:spacing w:after="0"/>
        <w:ind w:left="0"/>
        <w:jc w:val="both"/>
      </w:pPr>
      <w:r>
        <w:rPr>
          <w:rFonts w:ascii="Times New Roman"/>
          <w:b w:val="false"/>
          <w:i w:val="false"/>
          <w:color w:val="000000"/>
          <w:sz w:val="28"/>
        </w:rPr>
        <w:t>
      25) заявлен "толчок" машинистом локомотива в пути из-за нарушения содержания верхнего строения пути;</w:t>
      </w:r>
    </w:p>
    <w:bookmarkEnd w:id="57"/>
    <w:bookmarkStart w:name="z64" w:id="58"/>
    <w:p>
      <w:pPr>
        <w:spacing w:after="0"/>
        <w:ind w:left="0"/>
        <w:jc w:val="both"/>
      </w:pPr>
      <w:r>
        <w:rPr>
          <w:rFonts w:ascii="Times New Roman"/>
          <w:b w:val="false"/>
          <w:i w:val="false"/>
          <w:color w:val="000000"/>
          <w:sz w:val="28"/>
        </w:rPr>
        <w:t>
      26) погодные условия, при температуре наружного воздуха ниже минус 35</w:t>
      </w:r>
      <w:r>
        <w:rPr>
          <w:rFonts w:ascii="Times New Roman"/>
          <w:b w:val="false"/>
          <w:i w:val="false"/>
          <w:color w:val="000000"/>
          <w:vertAlign w:val="superscript"/>
        </w:rPr>
        <w:t>о</w:t>
      </w:r>
      <w:r>
        <w:rPr>
          <w:rFonts w:ascii="Times New Roman"/>
          <w:b w:val="false"/>
          <w:i w:val="false"/>
          <w:color w:val="000000"/>
          <w:sz w:val="28"/>
        </w:rPr>
        <w:t>С, порывах ветра более 25 м/сек, грозовых явлениях, обледенениях контактного провода электрифицированных участков, повлекшие сбой нарушения нормальной работы подвижного состава, технических средств, сигнализации, централизации и блокировки и связи, энергоснабжения;</w:t>
      </w:r>
    </w:p>
    <w:bookmarkEnd w:id="58"/>
    <w:bookmarkStart w:name="z65" w:id="59"/>
    <w:p>
      <w:pPr>
        <w:spacing w:after="0"/>
        <w:ind w:left="0"/>
        <w:jc w:val="both"/>
      </w:pPr>
      <w:r>
        <w:rPr>
          <w:rFonts w:ascii="Times New Roman"/>
          <w:b w:val="false"/>
          <w:i w:val="false"/>
          <w:color w:val="000000"/>
          <w:sz w:val="28"/>
        </w:rPr>
        <w:t>
      27) дорожно-транспортное происшествие на железнодорожных переездах и на железнодорожных путях при столкновении подвижного состава с транспортным средством;</w:t>
      </w:r>
    </w:p>
    <w:bookmarkEnd w:id="59"/>
    <w:bookmarkStart w:name="z66" w:id="60"/>
    <w:p>
      <w:pPr>
        <w:spacing w:after="0"/>
        <w:ind w:left="0"/>
        <w:jc w:val="both"/>
      </w:pPr>
      <w:r>
        <w:rPr>
          <w:rFonts w:ascii="Times New Roman"/>
          <w:b w:val="false"/>
          <w:i w:val="false"/>
          <w:color w:val="000000"/>
          <w:sz w:val="28"/>
        </w:rPr>
        <w:t>
      28) случаи возгорания подвижного состава, верхнего строения пути, которые явились следствием нарушений технического содержания;</w:t>
      </w:r>
    </w:p>
    <w:bookmarkEnd w:id="60"/>
    <w:bookmarkStart w:name="z67" w:id="61"/>
    <w:p>
      <w:pPr>
        <w:spacing w:after="0"/>
        <w:ind w:left="0"/>
        <w:jc w:val="both"/>
      </w:pPr>
      <w:r>
        <w:rPr>
          <w:rFonts w:ascii="Times New Roman"/>
          <w:b w:val="false"/>
          <w:i w:val="false"/>
          <w:color w:val="000000"/>
          <w:sz w:val="28"/>
        </w:rPr>
        <w:t>
      29) нарушения устройства верхнего строения пути, произошедшие в результате природных факторов (размывы и заносы пути) или действий посторонних лиц, которые вызвали задержку пропуска поезда по данному участку;</w:t>
      </w:r>
    </w:p>
    <w:bookmarkEnd w:id="61"/>
    <w:bookmarkStart w:name="z68" w:id="62"/>
    <w:p>
      <w:pPr>
        <w:spacing w:after="0"/>
        <w:ind w:left="0"/>
        <w:jc w:val="both"/>
      </w:pPr>
      <w:r>
        <w:rPr>
          <w:rFonts w:ascii="Times New Roman"/>
          <w:b w:val="false"/>
          <w:i w:val="false"/>
          <w:color w:val="000000"/>
          <w:sz w:val="28"/>
        </w:rPr>
        <w:t>
      30) наложение посторонними лицами предметов на железнодорожный путь, которые вызвали необходимость применения экстренного торможения поезда и его остановку;</w:t>
      </w:r>
    </w:p>
    <w:bookmarkEnd w:id="62"/>
    <w:bookmarkStart w:name="z69" w:id="63"/>
    <w:p>
      <w:pPr>
        <w:spacing w:after="0"/>
        <w:ind w:left="0"/>
        <w:jc w:val="both"/>
      </w:pPr>
      <w:r>
        <w:rPr>
          <w:rFonts w:ascii="Times New Roman"/>
          <w:b w:val="false"/>
          <w:i w:val="false"/>
          <w:color w:val="000000"/>
          <w:sz w:val="28"/>
        </w:rPr>
        <w:t>
      31) передержка технологических работ по ремонту железнодорожных путей более 1 часа, за исключением случаев связанных с погодными условиями;</w:t>
      </w:r>
    </w:p>
    <w:bookmarkEnd w:id="63"/>
    <w:bookmarkStart w:name="z70" w:id="64"/>
    <w:p>
      <w:pPr>
        <w:spacing w:after="0"/>
        <w:ind w:left="0"/>
        <w:jc w:val="both"/>
      </w:pPr>
      <w:r>
        <w:rPr>
          <w:rFonts w:ascii="Times New Roman"/>
          <w:b w:val="false"/>
          <w:i w:val="false"/>
          <w:color w:val="000000"/>
          <w:sz w:val="28"/>
        </w:rPr>
        <w:t>
      32) иные нарушения безопасности движения, случаи, которые явились следствием сторонних причин, не попадающие в вышеуказанный перечень.";</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72" w:id="65"/>
    <w:p>
      <w:pPr>
        <w:spacing w:after="0"/>
        <w:ind w:left="0"/>
        <w:jc w:val="both"/>
      </w:pPr>
      <w:r>
        <w:rPr>
          <w:rFonts w:ascii="Times New Roman"/>
          <w:b w:val="false"/>
          <w:i w:val="false"/>
          <w:color w:val="000000"/>
          <w:sz w:val="28"/>
        </w:rPr>
        <w:t>
      "36. Случаи нарушений безопасности, допущенные из-за нарушения технологии ремонта, сервисного обслуживания или производства, рассматриваются совместно с представителем ремонтной организации или завода изготовителя (без представителя ремонтной организации или завода изготовителя при наличии письменного согласия руководства ремонтной организации или завода изготовителя) и учитываются за ремонтной организацией, заводом изготовителем и/или производителем.".</w:t>
      </w:r>
    </w:p>
    <w:bookmarkEnd w:id="65"/>
    <w:bookmarkStart w:name="z73" w:id="66"/>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66"/>
    <w:bookmarkStart w:name="z74" w:id="6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7"/>
    <w:bookmarkStart w:name="z75" w:id="68"/>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68"/>
    <w:bookmarkStart w:name="z76" w:id="6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9"/>
    <w:bookmarkStart w:name="z77" w:id="7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79" w:id="7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       Министерство национальной экономики</w:t>
      </w:r>
      <w:r>
        <w:br/>
      </w:r>
      <w:r>
        <w:rPr>
          <w:rFonts w:ascii="Times New Roman"/>
          <w:b w:val="false"/>
          <w:i w:val="false"/>
          <w:color w:val="000000"/>
          <w:sz w:val="28"/>
        </w:rPr>
        <w:t xml:space="preserve">       Республики Казахстан</w:t>
      </w:r>
    </w:p>
    <w:bookmarkEnd w:id="71"/>
    <w:bookmarkStart w:name="z80" w:id="7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       Министерство внутренних дел</w:t>
      </w:r>
      <w:r>
        <w:br/>
      </w:r>
      <w:r>
        <w:rPr>
          <w:rFonts w:ascii="Times New Roman"/>
          <w:b w:val="false"/>
          <w:i w:val="false"/>
          <w:color w:val="000000"/>
          <w:sz w:val="28"/>
        </w:rPr>
        <w:t xml:space="preserve">       Республики Казахстан</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2021 года №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и.о.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июля 2006 года № 175</w:t>
            </w:r>
          </w:p>
        </w:tc>
      </w:tr>
    </w:tbl>
    <w:bookmarkStart w:name="z83" w:id="73"/>
    <w:p>
      <w:pPr>
        <w:spacing w:after="0"/>
        <w:ind w:left="0"/>
        <w:jc w:val="left"/>
      </w:pPr>
      <w:r>
        <w:rPr>
          <w:rFonts w:ascii="Times New Roman"/>
          <w:b/>
          <w:i w:val="false"/>
          <w:color w:val="000000"/>
        </w:rPr>
        <w:t xml:space="preserve"> Информация об обеспечении безопасности движения на железнодорожном транспорте по ________________ за ________ месяц 20___года (город, область)</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3498"/>
        <w:gridCol w:w="2153"/>
        <w:gridCol w:w="1429"/>
        <w:gridCol w:w="2051"/>
        <w:gridCol w:w="1119"/>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нарушения безопасности движения*</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происшествия (километр, пикет перегона, станция)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каких нормативно-правовых актов нарушено</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Виновная организация железнодорожного транспорта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привлечении к административной ответственности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принятые меры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74"/>
    <w:p>
      <w:pPr>
        <w:spacing w:after="0"/>
        <w:ind w:left="0"/>
        <w:jc w:val="both"/>
      </w:pPr>
      <w:r>
        <w:rPr>
          <w:rFonts w:ascii="Times New Roman"/>
          <w:b w:val="false"/>
          <w:i w:val="false"/>
          <w:color w:val="000000"/>
          <w:sz w:val="28"/>
        </w:rPr>
        <w:t>
      Руководитель территориального подразделения уполномоченного органа ___________</w:t>
      </w:r>
      <w:r>
        <w:br/>
      </w:r>
      <w:r>
        <w:rPr>
          <w:rFonts w:ascii="Times New Roman"/>
          <w:b w:val="false"/>
          <w:i w:val="false"/>
          <w:color w:val="000000"/>
          <w:sz w:val="28"/>
        </w:rPr>
        <w:t xml:space="preserve">                                                                   (дата, подпись)</w:t>
      </w:r>
    </w:p>
    <w:bookmarkEnd w:id="74"/>
    <w:bookmarkStart w:name="z85" w:id="75"/>
    <w:p>
      <w:pPr>
        <w:spacing w:after="0"/>
        <w:ind w:left="0"/>
        <w:jc w:val="both"/>
      </w:pPr>
      <w:r>
        <w:rPr>
          <w:rFonts w:ascii="Times New Roman"/>
          <w:b w:val="false"/>
          <w:i w:val="false"/>
          <w:color w:val="000000"/>
          <w:sz w:val="28"/>
        </w:rPr>
        <w:t xml:space="preserve">
      * -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334 "Об утверждении Правил безопасности на железнодорожном транспорте" (зарегистрирован в Реестре государственной регистрации нормативных правовых актов за № 11602).</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