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d8233" w14:textId="dbd82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приказ Министра образования и науки Республики Казахстан от 31 марта 2011 года № 128 "Об утверждении Правил присвоения ученых званий (ассоциированный профессор (доцент), профессор)"</w:t>
      </w:r>
    </w:p>
    <w:p>
      <w:pPr>
        <w:spacing w:after="0"/>
        <w:ind w:left="0"/>
        <w:jc w:val="both"/>
      </w:pPr>
      <w:r>
        <w:rPr>
          <w:rFonts w:ascii="Times New Roman"/>
          <w:b w:val="false"/>
          <w:i w:val="false"/>
          <w:color w:val="000000"/>
          <w:sz w:val="28"/>
        </w:rPr>
        <w:t>Приказ Министра образования и науки Республики Казахстан от 7 июля 2021 года № 320. Зарегистрирован в Министерстве юстиции Республики Казахстан 9 июля 2021 года № 23433</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31 марта 2011 года № 128 "Об утверждении Правил присвоения ученых званий (ассоциированный профессор (доцент), профессор)" (зарегистрирован в Реестре государственной регистрации нормативных правовых актов под № 6939) следующие изменения и дополнение:</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присвоения ученых званий (ассоциированный профессор (доцент), профессор),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4 изложить в следующей редакции:</w:t>
      </w:r>
    </w:p>
    <w:bookmarkStart w:name="z8" w:id="3"/>
    <w:p>
      <w:pPr>
        <w:spacing w:after="0"/>
        <w:ind w:left="0"/>
        <w:jc w:val="both"/>
      </w:pPr>
      <w:r>
        <w:rPr>
          <w:rFonts w:ascii="Times New Roman"/>
          <w:b w:val="false"/>
          <w:i w:val="false"/>
          <w:color w:val="000000"/>
          <w:sz w:val="28"/>
        </w:rPr>
        <w:t>
      "2) не менее 14 (четырнадцать) научных статей в периодических научных изданиях, соответствующих специальности претендента и опубликованных после защиты диссертации, в том числе 10 (десять) научных статей в изданиях, рекомендуемых уполномоченным органом и 2 (две) научные статьи в международных рецензируемых научных журналах.</w:t>
      </w:r>
    </w:p>
    <w:bookmarkEnd w:id="3"/>
    <w:bookmarkStart w:name="z9" w:id="4"/>
    <w:p>
      <w:pPr>
        <w:spacing w:after="0"/>
        <w:ind w:left="0"/>
        <w:jc w:val="both"/>
      </w:pPr>
      <w:r>
        <w:rPr>
          <w:rFonts w:ascii="Times New Roman"/>
          <w:b w:val="false"/>
          <w:i w:val="false"/>
          <w:color w:val="000000"/>
          <w:sz w:val="28"/>
        </w:rPr>
        <w:t xml:space="preserve">
      К международным рецензируемым научным журналам, указанным в </w:t>
      </w:r>
      <w:r>
        <w:rPr>
          <w:rFonts w:ascii="Times New Roman"/>
          <w:b w:val="false"/>
          <w:i w:val="false"/>
          <w:color w:val="000000"/>
          <w:sz w:val="28"/>
        </w:rPr>
        <w:t>подпункт 2)</w:t>
      </w:r>
      <w:r>
        <w:rPr>
          <w:rFonts w:ascii="Times New Roman"/>
          <w:b w:val="false"/>
          <w:i w:val="false"/>
          <w:color w:val="000000"/>
          <w:sz w:val="28"/>
        </w:rPr>
        <w:t xml:space="preserve"> пункта 4 к настоящим Правилам, относятся журналы, входящие в 1, 2 и 3 квартиль по данным Journal Citation Reports (Жорнал Цитэйшэн Репортс) компании Clarivate Analytics (Кларивэйт Аналитикс) или имеющие в базе данных Scopus (Скопус) показатель процентиль по CiteScore (СайтСкор) не менее 35 по научной области, соответствующей специальности претендента. Для лиц, претендующих на ученые звания в области социальных и гуманитарных наук, учитываются также статьи и обзоры, индексируемые в Arts and Humanities Citation Index (Арт энд Хьюманитис Цитэйшэн Индекс), Science Citation Index Expanded (Сайенс Цитэйшэн Индекс Экспандид), Social Sciences Citation Index (Сошиал Сайенсиз Цитэйшэн Индекс) базы данных Web of Science Core Collection (Веб оф Сайенс Кор Коллекшн) компании Clarivate Analytics (Кларивэйт Аналитикс). </w:t>
      </w:r>
    </w:p>
    <w:bookmarkEnd w:id="4"/>
    <w:bookmarkStart w:name="z10" w:id="5"/>
    <w:p>
      <w:pPr>
        <w:spacing w:after="0"/>
        <w:ind w:left="0"/>
        <w:jc w:val="both"/>
      </w:pPr>
      <w:r>
        <w:rPr>
          <w:rFonts w:ascii="Times New Roman"/>
          <w:b w:val="false"/>
          <w:i w:val="false"/>
          <w:color w:val="000000"/>
          <w:sz w:val="28"/>
        </w:rPr>
        <w:t xml:space="preserve">
      Статьи в международных рецензируемых научных журналах имеют тип "Статья" (Article (Артикль) или "Обзор" (Review (Ревью) и соответствуют тематической направленности журнала, заявленной в указанных базах. При этом квартиль по данным Journal Citation Reports (Жорнал Цитэйшэн Репортс) либо показатель процентиль по CiteScore (СайтСкор) в базе данных Scopus (Скопус) учитывается за год публикации, указанный в соответствующей базе данных. В случае, если индексация международного рецензируемого научного журнала в базе Scopus и/или Web of Science прекращена в связи с нарушениями, то все статьи претендента в данном журнале не учитываются. </w:t>
      </w:r>
    </w:p>
    <w:bookmarkEnd w:id="5"/>
    <w:bookmarkStart w:name="z11" w:id="6"/>
    <w:p>
      <w:pPr>
        <w:spacing w:after="0"/>
        <w:ind w:left="0"/>
        <w:jc w:val="both"/>
      </w:pPr>
      <w:r>
        <w:rPr>
          <w:rFonts w:ascii="Times New Roman"/>
          <w:b w:val="false"/>
          <w:i w:val="false"/>
          <w:color w:val="000000"/>
          <w:sz w:val="28"/>
        </w:rPr>
        <w:t xml:space="preserve">
      Содержание статьи соответствует </w:t>
      </w:r>
      <w:r>
        <w:rPr>
          <w:rFonts w:ascii="Times New Roman"/>
          <w:b w:val="false"/>
          <w:i w:val="false"/>
          <w:color w:val="000000"/>
          <w:sz w:val="28"/>
        </w:rPr>
        <w:t>подпункту 3)</w:t>
      </w:r>
      <w:r>
        <w:rPr>
          <w:rFonts w:ascii="Times New Roman"/>
          <w:b w:val="false"/>
          <w:i w:val="false"/>
          <w:color w:val="000000"/>
          <w:sz w:val="28"/>
        </w:rPr>
        <w:t xml:space="preserve"> пункта 2 Требований к научным изданиям для включения их в перечень изданий, рекомендуемых для публикации результатов научной деятельности, утвержденных приказом Министра образования и науки Республики Казахстан от 12 января 2016 года № 20 (зарегистрирован в Реестре государственной регистрации нормативных правовых актов под № 13409).</w:t>
      </w:r>
    </w:p>
    <w:bookmarkEnd w:id="6"/>
    <w:bookmarkStart w:name="z12" w:id="7"/>
    <w:p>
      <w:pPr>
        <w:spacing w:after="0"/>
        <w:ind w:left="0"/>
        <w:jc w:val="both"/>
      </w:pPr>
      <w:r>
        <w:rPr>
          <w:rFonts w:ascii="Times New Roman"/>
          <w:b w:val="false"/>
          <w:i w:val="false"/>
          <w:color w:val="000000"/>
          <w:sz w:val="28"/>
        </w:rPr>
        <w:t>
      В случае наличия научных статей, превышающих требуемое количество в международных рецензируемых научных журналах, 1 (одна) статья в таком журнале учитывается как 2 (две) статьи в изданиях, рекомендованных уполномоченным органом.</w:t>
      </w:r>
    </w:p>
    <w:bookmarkEnd w:id="7"/>
    <w:bookmarkStart w:name="z13" w:id="8"/>
    <w:p>
      <w:pPr>
        <w:spacing w:after="0"/>
        <w:ind w:left="0"/>
        <w:jc w:val="both"/>
      </w:pPr>
      <w:r>
        <w:rPr>
          <w:rFonts w:ascii="Times New Roman"/>
          <w:b w:val="false"/>
          <w:i w:val="false"/>
          <w:color w:val="000000"/>
          <w:sz w:val="28"/>
        </w:rPr>
        <w:t>
      Патенты Соединенных штатов Америки, Европейского союза и Японии, включенные в Derwent Innovations Index (Дервент Инновэшн Индекс) в базе данных Web of Science (Веб оф Сайенс) компании Clarivate Analytics (Кларивэйт Аналитикс), учитываются как научные статьи в международных рецензируемых научных журналах. При этом патенты заменяют не более 20% научных статей.</w:t>
      </w:r>
    </w:p>
    <w:bookmarkEnd w:id="8"/>
    <w:bookmarkStart w:name="z14" w:id="9"/>
    <w:p>
      <w:pPr>
        <w:spacing w:after="0"/>
        <w:ind w:left="0"/>
        <w:jc w:val="both"/>
      </w:pPr>
      <w:r>
        <w:rPr>
          <w:rFonts w:ascii="Times New Roman"/>
          <w:b w:val="false"/>
          <w:i w:val="false"/>
          <w:color w:val="000000"/>
          <w:sz w:val="28"/>
        </w:rPr>
        <w:t>
      Патенты на изобретения заменяют не более 20% статей в изданиях, рекомендуемых уполномоченным органом;";</w:t>
      </w:r>
    </w:p>
    <w:bookmarkEnd w:id="9"/>
    <w:bookmarkStart w:name="z15" w:id="10"/>
    <w:p>
      <w:pPr>
        <w:spacing w:after="0"/>
        <w:ind w:left="0"/>
        <w:jc w:val="both"/>
      </w:pPr>
      <w:r>
        <w:rPr>
          <w:rFonts w:ascii="Times New Roman"/>
          <w:b w:val="false"/>
          <w:i w:val="false"/>
          <w:color w:val="000000"/>
          <w:sz w:val="28"/>
        </w:rPr>
        <w:t xml:space="preserve">
      подпункт 2) </w:t>
      </w:r>
      <w:r>
        <w:rPr>
          <w:rFonts w:ascii="Times New Roman"/>
          <w:b w:val="false"/>
          <w:i w:val="false"/>
          <w:color w:val="000000"/>
          <w:sz w:val="28"/>
        </w:rPr>
        <w:t>пункта 5</w:t>
      </w:r>
      <w:r>
        <w:rPr>
          <w:rFonts w:ascii="Times New Roman"/>
          <w:b w:val="false"/>
          <w:i w:val="false"/>
          <w:color w:val="000000"/>
          <w:sz w:val="28"/>
        </w:rPr>
        <w:t xml:space="preserve"> изложить в следующей редакции:</w:t>
      </w:r>
    </w:p>
    <w:bookmarkEnd w:id="10"/>
    <w:bookmarkStart w:name="z16" w:id="11"/>
    <w:p>
      <w:pPr>
        <w:spacing w:after="0"/>
        <w:ind w:left="0"/>
        <w:jc w:val="both"/>
      </w:pPr>
      <w:r>
        <w:rPr>
          <w:rFonts w:ascii="Times New Roman"/>
          <w:b w:val="false"/>
          <w:i w:val="false"/>
          <w:color w:val="000000"/>
          <w:sz w:val="28"/>
        </w:rPr>
        <w:t xml:space="preserve">
      "2) 28 (двадцать восемь) научных статей в периодических научных изданиях, соответствующих специальности претендента и опубликованных после получения ученого звания ассоциированного профессора (доцента), в том числе 20 научных статей в изданиях, рекомендуемых уполномоченным органом и 3 научные статьи в международных рецензируемых научных журналах (входящие в 1 и 2 квартиль по данным Journal Citation Reports (Жорнал Цитэйшэн Репортс) компании Clarivate Analytics (Кларивэйт Аналитикс) или имеющие в базе данных Scopus (Скопус) показатель процентиль по CiteScore (СайтСкор) не менее 50 по научной области, соответствующей специальности претендента. Для лиц, претендующих на ученые звания в области социальных и гуманитарных наук, учитываются также статьи и обзоры, индексируемые в Arts and Humanities Citation Index (Арт энд Хьюманитис Цитэйшэн Индекс), Science Citation Index Expanded (Сайенс Цитэйшэн Индекс Экспандид), Social Sciences Citation Index (Сошиал Сайенсиз Цитэйшэн Индекс) базы данных Web of Science Core Collection (Веб оф Сайенс Кор Коллекшн) компании Clarivate Analytics (Кларивэйт Аналитикс). </w:t>
      </w:r>
    </w:p>
    <w:bookmarkEnd w:id="11"/>
    <w:bookmarkStart w:name="z17" w:id="12"/>
    <w:p>
      <w:pPr>
        <w:spacing w:after="0"/>
        <w:ind w:left="0"/>
        <w:jc w:val="both"/>
      </w:pPr>
      <w:r>
        <w:rPr>
          <w:rFonts w:ascii="Times New Roman"/>
          <w:b w:val="false"/>
          <w:i w:val="false"/>
          <w:color w:val="000000"/>
          <w:sz w:val="28"/>
        </w:rPr>
        <w:t>
      Статьи в международных рецензируемых научных журналах имеют тип "Статья" (Article (Артикль) или "Обзор" (Review (Ревью) и соответствуют тематической направленности журнала, заявленной в указанных базах. При этом квартиль по данным Journal Citation Reports (Жорнал Цитэйшэн Репортс) либо показатель процентиль по CiteScore (СайтСкор) в базе данных Scopus (Скопус) учитывается за год публикации, указанный в соответствующей базе данных. В случае, если индексация международного рецензируемого научного журнала в базе Scopus и/или Web of Science прекращена в связи с нарушениями, то все статьи претендента в данном журнале не учитываются.</w:t>
      </w:r>
    </w:p>
    <w:bookmarkEnd w:id="12"/>
    <w:bookmarkStart w:name="z18" w:id="13"/>
    <w:p>
      <w:pPr>
        <w:spacing w:after="0"/>
        <w:ind w:left="0"/>
        <w:jc w:val="both"/>
      </w:pPr>
      <w:r>
        <w:rPr>
          <w:rFonts w:ascii="Times New Roman"/>
          <w:b w:val="false"/>
          <w:i w:val="false"/>
          <w:color w:val="000000"/>
          <w:sz w:val="28"/>
        </w:rPr>
        <w:t xml:space="preserve">
      Содержание статьи соответствует </w:t>
      </w:r>
      <w:r>
        <w:rPr>
          <w:rFonts w:ascii="Times New Roman"/>
          <w:b w:val="false"/>
          <w:i w:val="false"/>
          <w:color w:val="000000"/>
          <w:sz w:val="28"/>
        </w:rPr>
        <w:t>подпункту 3)</w:t>
      </w:r>
      <w:r>
        <w:rPr>
          <w:rFonts w:ascii="Times New Roman"/>
          <w:b w:val="false"/>
          <w:i w:val="false"/>
          <w:color w:val="000000"/>
          <w:sz w:val="28"/>
        </w:rPr>
        <w:t xml:space="preserve"> пункта 2 Требований к научным изданиям для включения их в перечень изданий, рекомендуемых для публикации результатов научной деятельности, утвержденных приказом Министра образования и науки Республики Казахстан от 12 января 2016 года № 20 (зарегистрирован в Реестре государственной регистрации нормативных правовых актов под № 13409).</w:t>
      </w:r>
    </w:p>
    <w:bookmarkEnd w:id="13"/>
    <w:bookmarkStart w:name="z19" w:id="14"/>
    <w:p>
      <w:pPr>
        <w:spacing w:after="0"/>
        <w:ind w:left="0"/>
        <w:jc w:val="both"/>
      </w:pPr>
      <w:r>
        <w:rPr>
          <w:rFonts w:ascii="Times New Roman"/>
          <w:b w:val="false"/>
          <w:i w:val="false"/>
          <w:color w:val="000000"/>
          <w:sz w:val="28"/>
        </w:rPr>
        <w:t xml:space="preserve">
      В случае наличия научных статей, превышающих требуемое количество в международных рецензируемых научных журналах, 1 (одна) статья в таком журнале учитывается как 2 (две) статьи в изданиях, рекомендованных уполномоченным органом. </w:t>
      </w:r>
    </w:p>
    <w:bookmarkEnd w:id="14"/>
    <w:bookmarkStart w:name="z20" w:id="15"/>
    <w:p>
      <w:pPr>
        <w:spacing w:after="0"/>
        <w:ind w:left="0"/>
        <w:jc w:val="both"/>
      </w:pPr>
      <w:r>
        <w:rPr>
          <w:rFonts w:ascii="Times New Roman"/>
          <w:b w:val="false"/>
          <w:i w:val="false"/>
          <w:color w:val="000000"/>
          <w:sz w:val="28"/>
        </w:rPr>
        <w:t>
      Патенты Соединенных штатов Америки, Европейского союза и Японии, включенные в Derwent Innovations Index (Дервент Инновэшн Индекс) в базе данных Web of Science (Веб оф Сайенс) компании Clarivate Analytics (Кларивэйт Аналитикс), учитываются как научные статьи в международных рецензируемых научных журналах. При этом патенты заменяют не более 20% научных статей.</w:t>
      </w:r>
    </w:p>
    <w:bookmarkEnd w:id="15"/>
    <w:bookmarkStart w:name="z21" w:id="16"/>
    <w:p>
      <w:pPr>
        <w:spacing w:after="0"/>
        <w:ind w:left="0"/>
        <w:jc w:val="both"/>
      </w:pPr>
      <w:r>
        <w:rPr>
          <w:rFonts w:ascii="Times New Roman"/>
          <w:b w:val="false"/>
          <w:i w:val="false"/>
          <w:color w:val="000000"/>
          <w:sz w:val="28"/>
        </w:rPr>
        <w:t>
      Патенты на изобретения заменяют не более 20% статей в изданиях, рекомендуемых уполномоченным органом;";</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7</w:t>
      </w:r>
      <w:r>
        <w:rPr>
          <w:rFonts w:ascii="Times New Roman"/>
          <w:b w:val="false"/>
          <w:i w:val="false"/>
          <w:color w:val="000000"/>
          <w:sz w:val="28"/>
        </w:rPr>
        <w:t xml:space="preserve">, </w:t>
      </w:r>
      <w:r>
        <w:rPr>
          <w:rFonts w:ascii="Times New Roman"/>
          <w:b w:val="false"/>
          <w:i w:val="false"/>
          <w:color w:val="000000"/>
          <w:sz w:val="28"/>
        </w:rPr>
        <w:t>7-1</w:t>
      </w:r>
      <w:r>
        <w:rPr>
          <w:rFonts w:ascii="Times New Roman"/>
          <w:b w:val="false"/>
          <w:i w:val="false"/>
          <w:color w:val="000000"/>
          <w:sz w:val="28"/>
        </w:rPr>
        <w:t xml:space="preserve"> и </w:t>
      </w:r>
      <w:r>
        <w:rPr>
          <w:rFonts w:ascii="Times New Roman"/>
          <w:b w:val="false"/>
          <w:i w:val="false"/>
          <w:color w:val="000000"/>
          <w:sz w:val="28"/>
        </w:rPr>
        <w:t>7-2</w:t>
      </w:r>
      <w:r>
        <w:rPr>
          <w:rFonts w:ascii="Times New Roman"/>
          <w:b w:val="false"/>
          <w:i w:val="false"/>
          <w:color w:val="000000"/>
          <w:sz w:val="28"/>
        </w:rPr>
        <w:t xml:space="preserve"> изложить в следующей редакции:</w:t>
      </w:r>
    </w:p>
    <w:bookmarkStart w:name="z23" w:id="17"/>
    <w:p>
      <w:pPr>
        <w:spacing w:after="0"/>
        <w:ind w:left="0"/>
        <w:jc w:val="both"/>
      </w:pPr>
      <w:r>
        <w:rPr>
          <w:rFonts w:ascii="Times New Roman"/>
          <w:b w:val="false"/>
          <w:i w:val="false"/>
          <w:color w:val="000000"/>
          <w:sz w:val="28"/>
        </w:rPr>
        <w:t xml:space="preserve">
      "7. Ученый совет вуза или научной организации представляет в Комитет ходатайство о присвоении ученого звания. </w:t>
      </w:r>
    </w:p>
    <w:bookmarkEnd w:id="17"/>
    <w:bookmarkStart w:name="z24" w:id="18"/>
    <w:p>
      <w:pPr>
        <w:spacing w:after="0"/>
        <w:ind w:left="0"/>
        <w:jc w:val="both"/>
      </w:pPr>
      <w:r>
        <w:rPr>
          <w:rFonts w:ascii="Times New Roman"/>
          <w:b w:val="false"/>
          <w:i w:val="false"/>
          <w:color w:val="000000"/>
          <w:sz w:val="28"/>
        </w:rPr>
        <w:t xml:space="preserve">
      За 1 месяц до принятия решения о ходатайстве Ученый совет размещает электронные (в формате DOC (док) или DOCX (докикс) и сканированные версии справки по форме согласно приложению 1, списка публикаций претендента, в том числе списка публикаций в международных рецензируемых изданиях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на интернет-ресурсе вуза или научной организации (за исключением военных, специальных учебных заведений органов национальной безопасности Республики Казахстан, а также в случае размещения материалов, содержащих государственные секреты или сведения для служебного пользования).</w:t>
      </w:r>
    </w:p>
    <w:bookmarkEnd w:id="18"/>
    <w:bookmarkStart w:name="z25" w:id="19"/>
    <w:p>
      <w:pPr>
        <w:spacing w:after="0"/>
        <w:ind w:left="0"/>
        <w:jc w:val="both"/>
      </w:pPr>
      <w:r>
        <w:rPr>
          <w:rFonts w:ascii="Times New Roman"/>
          <w:b w:val="false"/>
          <w:i w:val="false"/>
          <w:color w:val="000000"/>
          <w:sz w:val="28"/>
        </w:rPr>
        <w:t>
      К ходатайству прилагается аттестационное дело, в которое включаются следующие документы:</w:t>
      </w:r>
    </w:p>
    <w:bookmarkEnd w:id="19"/>
    <w:bookmarkStart w:name="z26" w:id="20"/>
    <w:p>
      <w:pPr>
        <w:spacing w:after="0"/>
        <w:ind w:left="0"/>
        <w:jc w:val="both"/>
      </w:pPr>
      <w:r>
        <w:rPr>
          <w:rFonts w:ascii="Times New Roman"/>
          <w:b w:val="false"/>
          <w:i w:val="false"/>
          <w:color w:val="000000"/>
          <w:sz w:val="28"/>
        </w:rPr>
        <w:t>
      1) сопроводительное письмо - рекомендация на бланке организации, подписанное председателем Ученого совета, с указанием даты отправки материалов;</w:t>
      </w:r>
    </w:p>
    <w:bookmarkEnd w:id="20"/>
    <w:bookmarkStart w:name="z27" w:id="21"/>
    <w:p>
      <w:pPr>
        <w:spacing w:after="0"/>
        <w:ind w:left="0"/>
        <w:jc w:val="both"/>
      </w:pPr>
      <w:r>
        <w:rPr>
          <w:rFonts w:ascii="Times New Roman"/>
          <w:b w:val="false"/>
          <w:i w:val="false"/>
          <w:color w:val="000000"/>
          <w:sz w:val="28"/>
        </w:rPr>
        <w:t xml:space="preserve">
      2) список публикаций. Список публикаций в международных рецензируемых научных журналах оформляется по форме согласно </w:t>
      </w:r>
      <w:r>
        <w:rPr>
          <w:rFonts w:ascii="Times New Roman"/>
          <w:b w:val="false"/>
          <w:i w:val="false"/>
          <w:color w:val="000000"/>
          <w:sz w:val="28"/>
        </w:rPr>
        <w:t>приложению 2</w:t>
      </w:r>
      <w:r>
        <w:rPr>
          <w:rFonts w:ascii="Times New Roman"/>
          <w:b w:val="false"/>
          <w:i w:val="false"/>
          <w:color w:val="000000"/>
          <w:sz w:val="28"/>
        </w:rPr>
        <w:t>;</w:t>
      </w:r>
    </w:p>
    <w:bookmarkEnd w:id="21"/>
    <w:bookmarkStart w:name="z28" w:id="22"/>
    <w:p>
      <w:pPr>
        <w:spacing w:after="0"/>
        <w:ind w:left="0"/>
        <w:jc w:val="both"/>
      </w:pPr>
      <w:r>
        <w:rPr>
          <w:rFonts w:ascii="Times New Roman"/>
          <w:b w:val="false"/>
          <w:i w:val="false"/>
          <w:color w:val="000000"/>
          <w:sz w:val="28"/>
        </w:rPr>
        <w:t>
      3) копии публикаций, указанных в списке публикаций;</w:t>
      </w:r>
    </w:p>
    <w:bookmarkEnd w:id="22"/>
    <w:bookmarkStart w:name="z29" w:id="23"/>
    <w:p>
      <w:pPr>
        <w:spacing w:after="0"/>
        <w:ind w:left="0"/>
        <w:jc w:val="both"/>
      </w:pPr>
      <w:r>
        <w:rPr>
          <w:rFonts w:ascii="Times New Roman"/>
          <w:b w:val="false"/>
          <w:i w:val="false"/>
          <w:color w:val="000000"/>
          <w:sz w:val="28"/>
        </w:rPr>
        <w:t>
      4) выписка из протокола заседания Ученого Совета организации, в которой отражается научная и педагогическая деятельность соискателя;</w:t>
      </w:r>
    </w:p>
    <w:bookmarkEnd w:id="23"/>
    <w:bookmarkStart w:name="z30" w:id="24"/>
    <w:p>
      <w:pPr>
        <w:spacing w:after="0"/>
        <w:ind w:left="0"/>
        <w:jc w:val="both"/>
      </w:pPr>
      <w:r>
        <w:rPr>
          <w:rFonts w:ascii="Times New Roman"/>
          <w:b w:val="false"/>
          <w:i w:val="false"/>
          <w:color w:val="000000"/>
          <w:sz w:val="28"/>
        </w:rPr>
        <w:t>
      5) копии дипломов о послевузовском образовании, ученых степеней и званий (при наличии);</w:t>
      </w:r>
    </w:p>
    <w:bookmarkEnd w:id="24"/>
    <w:bookmarkStart w:name="z31" w:id="25"/>
    <w:p>
      <w:pPr>
        <w:spacing w:after="0"/>
        <w:ind w:left="0"/>
        <w:jc w:val="both"/>
      </w:pPr>
      <w:r>
        <w:rPr>
          <w:rFonts w:ascii="Times New Roman"/>
          <w:b w:val="false"/>
          <w:i w:val="false"/>
          <w:color w:val="000000"/>
          <w:sz w:val="28"/>
        </w:rPr>
        <w:t>
      6) копия документа, подтверждающая трудовую деятельность согласно Трудового кодекса Республики Казахстан, заверенная по месту работы;</w:t>
      </w:r>
    </w:p>
    <w:bookmarkEnd w:id="25"/>
    <w:bookmarkStart w:name="z32" w:id="26"/>
    <w:p>
      <w:pPr>
        <w:spacing w:after="0"/>
        <w:ind w:left="0"/>
        <w:jc w:val="both"/>
      </w:pPr>
      <w:r>
        <w:rPr>
          <w:rFonts w:ascii="Times New Roman"/>
          <w:b w:val="false"/>
          <w:i w:val="false"/>
          <w:color w:val="000000"/>
          <w:sz w:val="28"/>
        </w:rPr>
        <w:t>
      7) копии официальных документов, подтверждающих подготовку учеников - лиц с ученой степенью (при наличии);</w:t>
      </w:r>
    </w:p>
    <w:bookmarkEnd w:id="26"/>
    <w:bookmarkStart w:name="z33" w:id="27"/>
    <w:p>
      <w:pPr>
        <w:spacing w:after="0"/>
        <w:ind w:left="0"/>
        <w:jc w:val="both"/>
      </w:pPr>
      <w:r>
        <w:rPr>
          <w:rFonts w:ascii="Times New Roman"/>
          <w:b w:val="false"/>
          <w:i w:val="false"/>
          <w:color w:val="000000"/>
          <w:sz w:val="28"/>
        </w:rPr>
        <w:t>
      8) оригинал монографии или учебника (учебного (учебно-методического) пособия) в бумажном и электронном варианте;</w:t>
      </w:r>
    </w:p>
    <w:bookmarkEnd w:id="27"/>
    <w:bookmarkStart w:name="z34" w:id="28"/>
    <w:p>
      <w:pPr>
        <w:spacing w:after="0"/>
        <w:ind w:left="0"/>
        <w:jc w:val="both"/>
      </w:pPr>
      <w:r>
        <w:rPr>
          <w:rFonts w:ascii="Times New Roman"/>
          <w:b w:val="false"/>
          <w:i w:val="false"/>
          <w:color w:val="000000"/>
          <w:sz w:val="28"/>
        </w:rPr>
        <w:t>
      9) копия удостоверения личности или паспорта.</w:t>
      </w:r>
    </w:p>
    <w:bookmarkEnd w:id="28"/>
    <w:bookmarkStart w:name="z35" w:id="29"/>
    <w:p>
      <w:pPr>
        <w:spacing w:after="0"/>
        <w:ind w:left="0"/>
        <w:jc w:val="both"/>
      </w:pPr>
      <w:r>
        <w:rPr>
          <w:rFonts w:ascii="Times New Roman"/>
          <w:b w:val="false"/>
          <w:i w:val="false"/>
          <w:color w:val="000000"/>
          <w:sz w:val="28"/>
        </w:rPr>
        <w:t>
      Документы, указанные в подпунктах 3), 4), 5), 6), 7) и 9) представляются в Комитет в сканированном виде в формате файла пдф (pdf) (за исключением аттестационных дел, содержащих государственные секреты или сведения для служебного пользования).</w:t>
      </w:r>
    </w:p>
    <w:bookmarkEnd w:id="29"/>
    <w:bookmarkStart w:name="z36" w:id="30"/>
    <w:p>
      <w:pPr>
        <w:spacing w:after="0"/>
        <w:ind w:left="0"/>
        <w:jc w:val="both"/>
      </w:pPr>
      <w:r>
        <w:rPr>
          <w:rFonts w:ascii="Times New Roman"/>
          <w:b w:val="false"/>
          <w:i w:val="false"/>
          <w:color w:val="000000"/>
          <w:sz w:val="28"/>
        </w:rPr>
        <w:t>
      В случае отсутствия какого-либо из документов Комитет возвращает аттестационное дело без рассмотрения с указанием причины возврата в течение 10 календарных дней со дня регистрации аттестационного дела в Комитете. Аттестационное дело направляется вузом или научной организацией повторно в срок не менее 1 месяца со дня возврата. При этом представляется новое ходатайство Ученого совета.</w:t>
      </w:r>
    </w:p>
    <w:bookmarkEnd w:id="30"/>
    <w:bookmarkStart w:name="z37" w:id="31"/>
    <w:p>
      <w:pPr>
        <w:spacing w:after="0"/>
        <w:ind w:left="0"/>
        <w:jc w:val="both"/>
      </w:pPr>
      <w:r>
        <w:rPr>
          <w:rFonts w:ascii="Times New Roman"/>
          <w:b w:val="false"/>
          <w:i w:val="false"/>
          <w:color w:val="000000"/>
          <w:sz w:val="28"/>
        </w:rPr>
        <w:t>
      7-1. Признание ученых званий иностранцев и лиц без гражданства, полученных в государственных органах аттестации других стран, проводится путем присвоения званий ассоциированного профессора (доцента) и профессора с выдачей соответствующих аттестатов Республики Казахстан. Признание ученых званий граждан Республики Казахстана, полученных в государственных органах аттестации других стран после 1 января 2011 года, проводится путем присвоения ученых званий ассоциированного профессора (доцента) и профессора в соответствии с пунктами 4, 4-1, 4-2,4-3, 4-4, 4-5, 4-6, 5, 5-2, 5-3, 5-4, 5-5, 5-6 настоящих Правил.</w:t>
      </w:r>
    </w:p>
    <w:bookmarkEnd w:id="31"/>
    <w:bookmarkStart w:name="z38" w:id="32"/>
    <w:p>
      <w:pPr>
        <w:spacing w:after="0"/>
        <w:ind w:left="0"/>
        <w:jc w:val="both"/>
      </w:pPr>
      <w:r>
        <w:rPr>
          <w:rFonts w:ascii="Times New Roman"/>
          <w:b w:val="false"/>
          <w:i w:val="false"/>
          <w:color w:val="000000"/>
          <w:sz w:val="28"/>
        </w:rPr>
        <w:t>
      7-2. Признание ученых званий иностранцев и лиц без гражданства, полученных в государственных органах аттестации других стран, проводится с представлением следующих документов:</w:t>
      </w:r>
    </w:p>
    <w:bookmarkEnd w:id="32"/>
    <w:bookmarkStart w:name="z39" w:id="33"/>
    <w:p>
      <w:pPr>
        <w:spacing w:after="0"/>
        <w:ind w:left="0"/>
        <w:jc w:val="both"/>
      </w:pPr>
      <w:r>
        <w:rPr>
          <w:rFonts w:ascii="Times New Roman"/>
          <w:b w:val="false"/>
          <w:i w:val="false"/>
          <w:color w:val="000000"/>
          <w:sz w:val="28"/>
        </w:rPr>
        <w:t xml:space="preserve">
      1) ходатайство вуза или научной организации, где они работают с указанием наименования и шифра запрашиваемой специальности; </w:t>
      </w:r>
    </w:p>
    <w:bookmarkEnd w:id="33"/>
    <w:bookmarkStart w:name="z40" w:id="34"/>
    <w:p>
      <w:pPr>
        <w:spacing w:after="0"/>
        <w:ind w:left="0"/>
        <w:jc w:val="both"/>
      </w:pPr>
      <w:r>
        <w:rPr>
          <w:rFonts w:ascii="Times New Roman"/>
          <w:b w:val="false"/>
          <w:i w:val="false"/>
          <w:color w:val="000000"/>
          <w:sz w:val="28"/>
        </w:rPr>
        <w:t xml:space="preserve">
      2) копия удостоверения личности или паспорта; </w:t>
      </w:r>
    </w:p>
    <w:bookmarkEnd w:id="34"/>
    <w:bookmarkStart w:name="z41" w:id="35"/>
    <w:p>
      <w:pPr>
        <w:spacing w:after="0"/>
        <w:ind w:left="0"/>
        <w:jc w:val="both"/>
      </w:pPr>
      <w:r>
        <w:rPr>
          <w:rFonts w:ascii="Times New Roman"/>
          <w:b w:val="false"/>
          <w:i w:val="false"/>
          <w:color w:val="000000"/>
          <w:sz w:val="28"/>
        </w:rPr>
        <w:t>
      3) нотариально заверенная копия аттестата о присвоении ученого звания за рубежом.";</w:t>
      </w:r>
    </w:p>
    <w:bookmarkEnd w:id="35"/>
    <w:bookmarkStart w:name="z42" w:id="36"/>
    <w:p>
      <w:pPr>
        <w:spacing w:after="0"/>
        <w:ind w:left="0"/>
        <w:jc w:val="both"/>
      </w:pPr>
      <w:r>
        <w:rPr>
          <w:rFonts w:ascii="Times New Roman"/>
          <w:b w:val="false"/>
          <w:i w:val="false"/>
          <w:color w:val="000000"/>
          <w:sz w:val="28"/>
        </w:rPr>
        <w:t xml:space="preserve">
      дополнить приложением 2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End w:id="36"/>
    <w:bookmarkStart w:name="z43" w:id="37"/>
    <w:p>
      <w:pPr>
        <w:spacing w:after="0"/>
        <w:ind w:left="0"/>
        <w:jc w:val="both"/>
      </w:pPr>
      <w:r>
        <w:rPr>
          <w:rFonts w:ascii="Times New Roman"/>
          <w:b w:val="false"/>
          <w:i w:val="false"/>
          <w:color w:val="000000"/>
          <w:sz w:val="28"/>
        </w:rPr>
        <w:t>
      2. Комитету по обеспечению качества в сфере образования и науки Министерства образования и науки Республики Казахстан (Кобенова Г.И.) в установленном законодательством Республики Казахстан порядке обеспечить:</w:t>
      </w:r>
    </w:p>
    <w:bookmarkEnd w:id="37"/>
    <w:bookmarkStart w:name="z44" w:id="38"/>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8"/>
    <w:bookmarkStart w:name="z45" w:id="39"/>
    <w:p>
      <w:pPr>
        <w:spacing w:after="0"/>
        <w:ind w:left="0"/>
        <w:jc w:val="both"/>
      </w:pPr>
      <w:r>
        <w:rPr>
          <w:rFonts w:ascii="Times New Roman"/>
          <w:b w:val="false"/>
          <w:i w:val="false"/>
          <w:color w:val="000000"/>
          <w:sz w:val="28"/>
        </w:rPr>
        <w:t>
      2) размещение настоящего приказа на интернет-ресурсе Министерства образования и науки Республики Казахстан после его официального опубликования;</w:t>
      </w:r>
    </w:p>
    <w:bookmarkEnd w:id="39"/>
    <w:bookmarkStart w:name="z46" w:id="40"/>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представление в Юридический департамент Министерства образования и науки Республики Казахстан сведений об исполнении мероприятий, предусмотренных подпунктами 1) и 2) настоящего пункта.</w:t>
      </w:r>
    </w:p>
    <w:bookmarkEnd w:id="40"/>
    <w:bookmarkStart w:name="z47" w:id="41"/>
    <w:p>
      <w:pPr>
        <w:spacing w:after="0"/>
        <w:ind w:left="0"/>
        <w:jc w:val="both"/>
      </w:pPr>
      <w:r>
        <w:rPr>
          <w:rFonts w:ascii="Times New Roman"/>
          <w:b w:val="false"/>
          <w:i w:val="false"/>
          <w:color w:val="000000"/>
          <w:sz w:val="28"/>
        </w:rPr>
        <w:t>
      3. Контроль за исполнением настоящего приказа возложить на куоирующего вице-министра образования и науки Республики Казахстан.</w:t>
      </w:r>
    </w:p>
    <w:bookmarkEnd w:id="41"/>
    <w:bookmarkStart w:name="z48" w:id="42"/>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4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образования и науки</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bookmarkStart w:name="z50" w:id="43"/>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Генеральная прокуратура</w:t>
      </w:r>
      <w:r>
        <w:br/>
      </w:r>
      <w:r>
        <w:rPr>
          <w:rFonts w:ascii="Times New Roman"/>
          <w:b w:val="false"/>
          <w:i w:val="false"/>
          <w:color w:val="000000"/>
          <w:sz w:val="28"/>
        </w:rPr>
        <w:t>Республики Казахстан</w:t>
      </w:r>
    </w:p>
    <w:bookmarkEnd w:id="43"/>
    <w:bookmarkStart w:name="z51" w:id="44"/>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обороны</w:t>
      </w:r>
      <w:r>
        <w:br/>
      </w:r>
      <w:r>
        <w:rPr>
          <w:rFonts w:ascii="Times New Roman"/>
          <w:b w:val="false"/>
          <w:i w:val="false"/>
          <w:color w:val="000000"/>
          <w:sz w:val="28"/>
        </w:rPr>
        <w:t>Республики Казахстан</w:t>
      </w:r>
    </w:p>
    <w:bookmarkEnd w:id="44"/>
    <w:bookmarkStart w:name="z52" w:id="45"/>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культуры и спорта</w:t>
      </w:r>
      <w:r>
        <w:br/>
      </w:r>
      <w:r>
        <w:rPr>
          <w:rFonts w:ascii="Times New Roman"/>
          <w:b w:val="false"/>
          <w:i w:val="false"/>
          <w:color w:val="000000"/>
          <w:sz w:val="28"/>
        </w:rPr>
        <w:t>Республики Казахстан</w:t>
      </w:r>
    </w:p>
    <w:bookmarkEnd w:id="45"/>
    <w:bookmarkStart w:name="z53" w:id="46"/>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Комитет национальной безопасности</w:t>
      </w:r>
      <w:r>
        <w:br/>
      </w:r>
      <w:r>
        <w:rPr>
          <w:rFonts w:ascii="Times New Roman"/>
          <w:b w:val="false"/>
          <w:i w:val="false"/>
          <w:color w:val="000000"/>
          <w:sz w:val="28"/>
        </w:rPr>
        <w:t>Республики Казахстан</w:t>
      </w:r>
    </w:p>
    <w:bookmarkEnd w:id="46"/>
    <w:bookmarkStart w:name="z54" w:id="47"/>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внутренних дел</w:t>
      </w:r>
      <w:r>
        <w:br/>
      </w:r>
      <w:r>
        <w:rPr>
          <w:rFonts w:ascii="Times New Roman"/>
          <w:b w:val="false"/>
          <w:i w:val="false"/>
          <w:color w:val="000000"/>
          <w:sz w:val="28"/>
        </w:rPr>
        <w:t>Республики Казахстан</w:t>
      </w:r>
    </w:p>
    <w:bookmarkEnd w:id="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7 июля 2021 года № 320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приказом</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марта 2011 года № 128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присвоения</w:t>
            </w:r>
            <w:r>
              <w:br/>
            </w:r>
            <w:r>
              <w:rPr>
                <w:rFonts w:ascii="Times New Roman"/>
                <w:b w:val="false"/>
                <w:i w:val="false"/>
                <w:color w:val="000000"/>
                <w:sz w:val="20"/>
              </w:rPr>
              <w:t>ученых званий</w:t>
            </w:r>
            <w:r>
              <w:br/>
            </w:r>
            <w:r>
              <w:rPr>
                <w:rFonts w:ascii="Times New Roman"/>
                <w:b w:val="false"/>
                <w:i w:val="false"/>
                <w:color w:val="000000"/>
                <w:sz w:val="20"/>
              </w:rPr>
              <w:t>(ассоциированный профессор</w:t>
            </w:r>
            <w:r>
              <w:br/>
            </w:r>
            <w:r>
              <w:rPr>
                <w:rFonts w:ascii="Times New Roman"/>
                <w:b w:val="false"/>
                <w:i w:val="false"/>
                <w:color w:val="000000"/>
                <w:sz w:val="20"/>
              </w:rPr>
              <w:t>(доцент), профессор)</w:t>
            </w:r>
          </w:p>
        </w:tc>
      </w:tr>
    </w:tbl>
    <w:bookmarkStart w:name="z58" w:id="48"/>
    <w:p>
      <w:pPr>
        <w:spacing w:after="0"/>
        <w:ind w:left="0"/>
        <w:jc w:val="both"/>
      </w:pPr>
      <w:r>
        <w:rPr>
          <w:rFonts w:ascii="Times New Roman"/>
          <w:b w:val="false"/>
          <w:i w:val="false"/>
          <w:color w:val="000000"/>
          <w:sz w:val="28"/>
        </w:rPr>
        <w:t>
      Форма Список публикаций в международных рецензируемых изданиях</w:t>
      </w:r>
      <w:r>
        <w:br/>
      </w:r>
      <w:r>
        <w:rPr>
          <w:rFonts w:ascii="Times New Roman"/>
          <w:b w:val="false"/>
          <w:i w:val="false"/>
          <w:color w:val="000000"/>
          <w:sz w:val="28"/>
        </w:rPr>
        <w:t>Фамилия претендента _________________</w:t>
      </w:r>
      <w:r>
        <w:br/>
      </w:r>
      <w:r>
        <w:rPr>
          <w:rFonts w:ascii="Times New Roman"/>
          <w:b w:val="false"/>
          <w:i w:val="false"/>
          <w:color w:val="000000"/>
          <w:sz w:val="28"/>
        </w:rPr>
        <w:t>Идентификаторы автора (если имеются):</w:t>
      </w:r>
      <w:r>
        <w:br/>
      </w:r>
      <w:r>
        <w:rPr>
          <w:rFonts w:ascii="Times New Roman"/>
          <w:b w:val="false"/>
          <w:i w:val="false"/>
          <w:color w:val="000000"/>
          <w:sz w:val="28"/>
        </w:rPr>
        <w:t>Scopus Author ID: ____________</w:t>
      </w:r>
      <w:r>
        <w:br/>
      </w:r>
      <w:r>
        <w:rPr>
          <w:rFonts w:ascii="Times New Roman"/>
          <w:b w:val="false"/>
          <w:i w:val="false"/>
          <w:color w:val="000000"/>
          <w:sz w:val="28"/>
        </w:rPr>
        <w:t>Web of Science Researcher ID: ____________</w:t>
      </w:r>
      <w:r>
        <w:br/>
      </w:r>
      <w:r>
        <w:rPr>
          <w:rFonts w:ascii="Times New Roman"/>
          <w:b w:val="false"/>
          <w:i w:val="false"/>
          <w:color w:val="000000"/>
          <w:sz w:val="28"/>
        </w:rPr>
        <w:t>ORCID: ______________</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
        <w:gridCol w:w="134"/>
        <w:gridCol w:w="635"/>
        <w:gridCol w:w="1055"/>
        <w:gridCol w:w="3196"/>
        <w:gridCol w:w="3368"/>
        <w:gridCol w:w="2603"/>
        <w:gridCol w:w="428"/>
        <w:gridCol w:w="689"/>
      </w:tblGrid>
      <w:tr>
        <w:trPr>
          <w:trHeight w:val="30" w:hRule="atLeast"/>
        </w:trPr>
        <w:tc>
          <w:tcPr>
            <w:tcW w:w="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публикации</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публикации (статья, обзор и т.д.)</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журнала, год публикации (согласно базам данных), DOI</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Импакт-фактор журнала, квартиль и область науки* по данным Journal Citation Reports (Жорнал Цитэйшэн Репортс) за год публикации</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в базе данных Web of Science Core Collection (Веб оф Сайенс Кор Коллекшн)</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CiteScore (СайтСкор) журнала, процентиль и область науки* по данным Scopus (Скопус) за год публикации</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авторов (подчеркнуть ФИО претендента)</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 претендента (соавтор, первый автор или автор для корреспонденции)</w:t>
            </w:r>
          </w:p>
        </w:tc>
      </w:tr>
      <w:tr>
        <w:trPr>
          <w:trHeight w:val="30" w:hRule="atLeast"/>
        </w:trPr>
        <w:tc>
          <w:tcPr>
            <w:tcW w:w="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9" w:id="49"/>
    <w:p>
      <w:pPr>
        <w:spacing w:after="0"/>
        <w:ind w:left="0"/>
        <w:jc w:val="both"/>
      </w:pPr>
      <w:r>
        <w:rPr>
          <w:rFonts w:ascii="Times New Roman"/>
          <w:b w:val="false"/>
          <w:i w:val="false"/>
          <w:color w:val="000000"/>
          <w:sz w:val="28"/>
        </w:rPr>
        <w:t>
      * область науки, по которой присвоен указанный квартиль или процентиль.</w:t>
      </w:r>
    </w:p>
    <w:bookmarkEnd w:id="49"/>
    <w:p>
      <w:pPr>
        <w:spacing w:after="0"/>
        <w:ind w:left="0"/>
        <w:jc w:val="both"/>
      </w:pPr>
      <w:r>
        <w:rPr>
          <w:rFonts w:ascii="Times New Roman"/>
          <w:b w:val="false"/>
          <w:i w:val="false"/>
          <w:color w:val="000000"/>
          <w:sz w:val="28"/>
        </w:rPr>
        <w:t>
      Область науки должна соответствовать специальности, по которой запрашивается ученое звание.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