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48e7" w14:textId="27f4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июня 2021 года № 225. Зарегистрирован в Министерстве юстиции Республики Казахстан 9 июля 2021 года № 23415.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Граждане, имеющие право на получение пособия по основаниям, указанным в </w:t>
      </w:r>
      <w:r>
        <w:rPr>
          <w:rFonts w:ascii="Times New Roman"/>
          <w:b w:val="false"/>
          <w:i w:val="false"/>
          <w:color w:val="000000"/>
          <w:sz w:val="28"/>
        </w:rPr>
        <w:t>статье 4</w:t>
      </w:r>
      <w:r>
        <w:rPr>
          <w:rFonts w:ascii="Times New Roman"/>
          <w:b w:val="false"/>
          <w:i w:val="false"/>
          <w:color w:val="000000"/>
          <w:sz w:val="28"/>
        </w:rPr>
        <w:t xml:space="preserve"> Закона, для назначения пособия представляют в отделение "Государственной корпорации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документов, необходимых для оказания государственной услуги стандарта государственной услуги "Назначение специального государственного пособия" (далее – стандарт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w:t>
      </w:r>
      <w:r>
        <w:rPr>
          <w:rFonts w:ascii="Times New Roman"/>
          <w:b w:val="false"/>
          <w:i w:val="false"/>
          <w:color w:val="000000"/>
          <w:sz w:val="28"/>
        </w:rPr>
        <w:t>подпунктах 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статьи 4 Закона, обращаются за назначением пособия по инвалидности в подразделение МСЭ по месту жительства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 № 223). </w:t>
      </w:r>
    </w:p>
    <w:bookmarkEnd w:id="4"/>
    <w:bookmarkStart w:name="z10" w:id="5"/>
    <w:p>
      <w:pPr>
        <w:spacing w:after="0"/>
        <w:ind w:left="0"/>
        <w:jc w:val="both"/>
      </w:pPr>
      <w:r>
        <w:rPr>
          <w:rFonts w:ascii="Times New Roman"/>
          <w:b w:val="false"/>
          <w:i w:val="false"/>
          <w:color w:val="000000"/>
          <w:sz w:val="28"/>
        </w:rPr>
        <w:t xml:space="preserve">
      При первичном установлении инвалидности лицам, указанным в </w:t>
      </w:r>
      <w:r>
        <w:rPr>
          <w:rFonts w:ascii="Times New Roman"/>
          <w:b w:val="false"/>
          <w:i w:val="false"/>
          <w:color w:val="000000"/>
          <w:sz w:val="28"/>
        </w:rPr>
        <w:t>подпунктах 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статьи 4 Закона по выбору услугополучателя государственная услуга "Назначение специального государственного пособия" оказывается по принципу "одного заявления".</w:t>
      </w:r>
    </w:p>
    <w:bookmarkEnd w:id="5"/>
    <w:bookmarkStart w:name="z11" w:id="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7"/>
    <w:bookmarkStart w:name="z13" w:id="8"/>
    <w:p>
      <w:pPr>
        <w:spacing w:after="0"/>
        <w:ind w:left="0"/>
        <w:jc w:val="both"/>
      </w:pPr>
      <w:r>
        <w:rPr>
          <w:rFonts w:ascii="Times New Roman"/>
          <w:b w:val="false"/>
          <w:i w:val="false"/>
          <w:color w:val="000000"/>
          <w:sz w:val="28"/>
        </w:rPr>
        <w:t>
      При подаче заявителем требуемых документов заявителю выдается:</w:t>
      </w:r>
    </w:p>
    <w:bookmarkEnd w:id="8"/>
    <w:bookmarkStart w:name="z14" w:id="9"/>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9"/>
    <w:bookmarkStart w:name="z15" w:id="10"/>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10"/>
    <w:bookmarkStart w:name="z16" w:id="11"/>
    <w:p>
      <w:pPr>
        <w:spacing w:after="0"/>
        <w:ind w:left="0"/>
        <w:jc w:val="both"/>
      </w:pPr>
      <w:r>
        <w:rPr>
          <w:rFonts w:ascii="Times New Roman"/>
          <w:b w:val="false"/>
          <w:i w:val="false"/>
          <w:color w:val="000000"/>
          <w:sz w:val="28"/>
        </w:rPr>
        <w:t>
      через портал – в "личном кабинете" заявителя отображается статус о принятии запроса для оказания государственной услуги.</w:t>
      </w:r>
    </w:p>
    <w:bookmarkEnd w:id="11"/>
    <w:bookmarkStart w:name="z17" w:id="12"/>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заявителя (или его представителя по нотариально заверенной доверенности):</w:t>
      </w:r>
    </w:p>
    <w:bookmarkEnd w:id="12"/>
    <w:bookmarkStart w:name="z18" w:id="13"/>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bookmarkEnd w:id="13"/>
    <w:bookmarkStart w:name="z19" w:id="14"/>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bookmarkEnd w:id="14"/>
    <w:bookmarkStart w:name="z20" w:id="15"/>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посредством передачи sms-оповещения на мобильный телефон заявителя.</w:t>
      </w:r>
    </w:p>
    <w:bookmarkEnd w:id="15"/>
    <w:bookmarkStart w:name="z21" w:id="16"/>
    <w:p>
      <w:pPr>
        <w:spacing w:after="0"/>
        <w:ind w:left="0"/>
        <w:jc w:val="both"/>
      </w:pPr>
      <w:r>
        <w:rPr>
          <w:rFonts w:ascii="Times New Roman"/>
          <w:b w:val="false"/>
          <w:i w:val="false"/>
          <w:color w:val="000000"/>
          <w:sz w:val="28"/>
        </w:rPr>
        <w:t>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Законом Республики Казахстан "О государственных услугах".</w:t>
      </w:r>
    </w:p>
    <w:bookmarkEnd w:id="16"/>
    <w:bookmarkStart w:name="z22" w:id="17"/>
    <w:p>
      <w:pPr>
        <w:spacing w:after="0"/>
        <w:ind w:left="0"/>
        <w:jc w:val="both"/>
      </w:pPr>
      <w:r>
        <w:rPr>
          <w:rFonts w:ascii="Times New Roman"/>
          <w:b w:val="false"/>
          <w:i w:val="false"/>
          <w:color w:val="000000"/>
          <w:sz w:val="28"/>
        </w:rPr>
        <w:t xml:space="preserve">
      Назначение пособия лицам, удостоенным звания "Халық қаһарманы", и лицам, удостоенным звания "Қазақстанның Еңбек Ері", указанным в </w:t>
      </w:r>
      <w:r>
        <w:rPr>
          <w:rFonts w:ascii="Times New Roman"/>
          <w:b w:val="false"/>
          <w:i w:val="false"/>
          <w:color w:val="000000"/>
          <w:sz w:val="28"/>
        </w:rPr>
        <w:t>подпунктах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статьи 4 Закона через проактивную услугу осуществляется без заявления получателя при регистрации телефонного номера абонентского устройства сотовой связи получателя на портале.</w:t>
      </w:r>
    </w:p>
    <w:bookmarkEnd w:id="17"/>
    <w:bookmarkStart w:name="z23" w:id="18"/>
    <w:p>
      <w:pPr>
        <w:spacing w:after="0"/>
        <w:ind w:left="0"/>
        <w:jc w:val="both"/>
      </w:pPr>
      <w:r>
        <w:rPr>
          <w:rFonts w:ascii="Times New Roman"/>
          <w:b w:val="false"/>
          <w:i w:val="false"/>
          <w:color w:val="000000"/>
          <w:sz w:val="28"/>
        </w:rPr>
        <w:t xml:space="preserve">
      При возникновении права на назначение специального государственного пособия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услугополучателю на телефонный номер, зарегистрированный на портале, посредством информационной системы "Е-макет" Министерства труда и социальной защиты населения Республики Казахстан направляется сообщение о возможности назначения специального государственного пособия и выборе языка.</w:t>
      </w:r>
    </w:p>
    <w:bookmarkEnd w:id="18"/>
    <w:bookmarkStart w:name="z24" w:id="19"/>
    <w:p>
      <w:pPr>
        <w:spacing w:after="0"/>
        <w:ind w:left="0"/>
        <w:jc w:val="both"/>
      </w:pPr>
      <w:r>
        <w:rPr>
          <w:rFonts w:ascii="Times New Roman"/>
          <w:b w:val="false"/>
          <w:i w:val="false"/>
          <w:color w:val="000000"/>
          <w:sz w:val="28"/>
        </w:rPr>
        <w:t>
      После получения согласия услугополучателя на оказание проактивной услуги услугополучателю на телефонный номер, зарегистрированный на портале, направляется уведомление о подтверждении или предоставлении номера банковского счета.</w:t>
      </w:r>
    </w:p>
    <w:bookmarkEnd w:id="19"/>
    <w:bookmarkStart w:name="z25" w:id="20"/>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согласия на назначение пособия.</w:t>
      </w:r>
    </w:p>
    <w:bookmarkEnd w:id="20"/>
    <w:bookmarkStart w:name="z26" w:id="21"/>
    <w:p>
      <w:pPr>
        <w:spacing w:after="0"/>
        <w:ind w:left="0"/>
        <w:jc w:val="both"/>
      </w:pPr>
      <w:r>
        <w:rPr>
          <w:rFonts w:ascii="Times New Roman"/>
          <w:b w:val="false"/>
          <w:i w:val="false"/>
          <w:color w:val="000000"/>
          <w:sz w:val="28"/>
        </w:rPr>
        <w:t>
      При отсутствии ответа от получателя в течение 3 календарных дней со дня направления ему sms-сообщения, процесс оказания проактивной услуги завершается.";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28" w:id="22"/>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2"/>
    <w:bookmarkStart w:name="z29"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0"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4"/>
    <w:bookmarkStart w:name="z31" w:id="2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5"/>
    <w:bookmarkStart w:name="z32" w:id="2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26"/>
    <w:bookmarkStart w:name="z33" w:id="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35"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2021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пособий</w:t>
            </w:r>
          </w:p>
        </w:tc>
      </w:tr>
    </w:tbl>
    <w:bookmarkStart w:name="z40" w:id="31"/>
    <w:p>
      <w:pPr>
        <w:spacing w:after="0"/>
        <w:ind w:left="0"/>
        <w:jc w:val="left"/>
      </w:pPr>
      <w:r>
        <w:rPr>
          <w:rFonts w:ascii="Times New Roman"/>
          <w:b/>
          <w:i w:val="false"/>
          <w:color w:val="000000"/>
        </w:rPr>
        <w:t xml:space="preserve"> Стандарт государственной услуги "Назначение специального государственного пособия"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 в случае обращения за назначением специального государственного пособия (далее – пособие);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Срок оказания государственной услуги: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Государственная корпорация уведомляет заявителя о необходимости представления недостающего (их) документа (ов) – 5 (пять) рабочих дней; для получения информации на портале – 30 минут с момента поступления электронного запроса в информационную систему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График работы: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заявителя,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либо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(удостоверение личности, свидетельство о рождении, удостоверение лица без гражданства, вид на жительство иностранца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право на получение пособия, указанные в пункте 2 графы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 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городов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периодов ведения боевых действий на территории других государств с участием граждан Республики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инвалида Великой Отечественной войны и лица, приравненного по льготам к инвалидам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лиц, награжденных орденами и медалями бывшего Союза ССР согласно приложению 6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специальных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удостоверение о праве на льготы, выданное до 1998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информации на портале:</w:t>
            </w:r>
          </w:p>
          <w:p>
            <w:pPr>
              <w:spacing w:after="20"/>
              <w:ind w:left="20"/>
              <w:jc w:val="both"/>
            </w:pPr>
            <w:r>
              <w:rPr>
                <w:rFonts w:ascii="Times New Roman"/>
                <w:b w:val="false"/>
                <w:i w:val="false"/>
                <w:color w:val="000000"/>
                <w:sz w:val="20"/>
              </w:rPr>
              <w:t>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7"/>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заявителем неполного пакета документов согласно перечню, предусмотренному графой 8 настоящего стандарта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4) получения информации из Государственной корпорации, подтверждающий факт назначения, выплаты или подачи заявления на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8"/>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имеет возможность получения информации о назначении пособия в электронной форме через портал при условии наличия ЭЦП.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При установлении первичной инвалидности по выбору услугополучателя государственная услуга "Назначение специального государственного пособия" оказывается по принципу "одного заявления".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