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4916" w14:textId="0db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Приказ Министра здравоохранения Республики Казахстан "Об утверждении правил разграничения прав доступа субъектов цифрового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23 июня 2021 года № ҚР ДСМ-54. Зарегистрирован в Министерстве юстиции Республики Казахстан 8 июля 2021 года № 23370.</w:t>
      </w:r>
    </w:p>
    <w:p>
      <w:pPr>
        <w:spacing w:after="0"/>
        <w:ind w:left="0"/>
        <w:jc w:val="left"/>
      </w:pPr>
      <w:r>
        <w:rPr>
          <w:rFonts w:ascii="Times New Roman"/>
          <w:b/>
          <w:i w:val="false"/>
          <w:color w:val="000000"/>
        </w:rPr>
        <w:t xml:space="preserve"> Об утверждении правил разграничения прав доступа субъектов цифрового здравоохранения</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и </w:t>
      </w:r>
      <w:r>
        <w:rPr>
          <w:rFonts w:ascii="Times New Roman"/>
          <w:b w:val="false"/>
          <w:i w:val="false"/>
          <w:color w:val="000000"/>
          <w:sz w:val="28"/>
        </w:rPr>
        <w:t>подпунктом 12)</w:t>
      </w:r>
      <w:r>
        <w:rPr>
          <w:rFonts w:ascii="Times New Roman"/>
          <w:b w:val="false"/>
          <w:i w:val="false"/>
          <w:color w:val="000000"/>
          <w:sz w:val="28"/>
        </w:rPr>
        <w:t xml:space="preserve"> статьи 58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26.11.2025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разграничения прав доступа субъектов цифрового здравоохранения согласно приложению к настоящему приказу.</w:t>
      </w:r>
    </w:p>
    <w:bookmarkEnd w:id="1"/>
    <w:bookmarkStart w:name="z8" w:id="2"/>
    <w:p>
      <w:pPr>
        <w:spacing w:after="0"/>
        <w:ind w:left="0"/>
        <w:jc w:val="both"/>
      </w:pPr>
      <w:r>
        <w:rPr>
          <w:rFonts w:ascii="Times New Roman"/>
          <w:b w:val="false"/>
          <w:i w:val="false"/>
          <w:color w:val="000000"/>
          <w:sz w:val="28"/>
        </w:rPr>
        <w:t>
      2. Департаменту развития электронного здравоохранения Министерства здравоохранения Республики Казахстан в установленном законодательством порядке Республики Казахстан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       Министерство цифрового развития, инноваций</w:t>
      </w:r>
    </w:p>
    <w:p>
      <w:pPr>
        <w:spacing w:after="0"/>
        <w:ind w:left="0"/>
        <w:jc w:val="both"/>
      </w:pPr>
      <w:r>
        <w:rPr>
          <w:rFonts w:ascii="Times New Roman"/>
          <w:b w:val="false"/>
          <w:i w:val="false"/>
          <w:color w:val="000000"/>
          <w:sz w:val="28"/>
        </w:rPr>
        <w:t xml:space="preserve">       и аэрокосмической промышленности</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ДСМ-54</w:t>
            </w:r>
          </w:p>
        </w:tc>
      </w:tr>
    </w:tbl>
    <w:bookmarkStart w:name="z18" w:id="9"/>
    <w:p>
      <w:pPr>
        <w:spacing w:after="0"/>
        <w:ind w:left="0"/>
        <w:jc w:val="left"/>
      </w:pPr>
      <w:r>
        <w:rPr>
          <w:rFonts w:ascii="Times New Roman"/>
          <w:b/>
          <w:i w:val="false"/>
          <w:color w:val="000000"/>
        </w:rPr>
        <w:t xml:space="preserve"> Правила разграничения прав доступа субъектов цифрового здравоохранения</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разграничения прав доступа субъектов цифрового здравоохранения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и </w:t>
      </w:r>
      <w:r>
        <w:rPr>
          <w:rFonts w:ascii="Times New Roman"/>
          <w:b w:val="false"/>
          <w:i w:val="false"/>
          <w:color w:val="000000"/>
          <w:sz w:val="28"/>
        </w:rPr>
        <w:t>подпунктом 12)</w:t>
      </w:r>
      <w:r>
        <w:rPr>
          <w:rFonts w:ascii="Times New Roman"/>
          <w:b w:val="false"/>
          <w:i w:val="false"/>
          <w:color w:val="000000"/>
          <w:sz w:val="28"/>
        </w:rPr>
        <w:t xml:space="preserve"> статьи 58 Кодекса Республики Казахстан "О здоровье народа и системе здравоохранения"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 а также </w:t>
      </w:r>
      <w:r>
        <w:rPr>
          <w:rFonts w:ascii="Times New Roman"/>
          <w:b w:val="false"/>
          <w:i w:val="false"/>
          <w:color w:val="000000"/>
          <w:sz w:val="28"/>
        </w:rPr>
        <w:t>Едиными требованиями</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утвержденными постановлением Правительства Республики Казахстан от 20 декабря 2016 года № 832 (далее – Единые требования) и определяют порядок разграничения прав доступа субъектов цифрового здравоохранения.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26.11.2025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Основные понятия и термины, используемые в настоящих Правилах:</w:t>
      </w:r>
    </w:p>
    <w:bookmarkEnd w:id="12"/>
    <w:bookmarkStart w:name="z22" w:id="13"/>
    <w:p>
      <w:pPr>
        <w:spacing w:after="0"/>
        <w:ind w:left="0"/>
        <w:jc w:val="both"/>
      </w:pPr>
      <w:r>
        <w:rPr>
          <w:rFonts w:ascii="Times New Roman"/>
          <w:b w:val="false"/>
          <w:i w:val="false"/>
          <w:color w:val="000000"/>
          <w:sz w:val="28"/>
        </w:rPr>
        <w:t>
      1) организация здравоохранения – юридическое лицо, осуществляющее деятельность в области здравоохранения;</w:t>
      </w:r>
    </w:p>
    <w:bookmarkEnd w:id="13"/>
    <w:bookmarkStart w:name="z23" w:id="14"/>
    <w:p>
      <w:pPr>
        <w:spacing w:after="0"/>
        <w:ind w:left="0"/>
        <w:jc w:val="both"/>
      </w:pPr>
      <w:r>
        <w:rPr>
          <w:rFonts w:ascii="Times New Roman"/>
          <w:b w:val="false"/>
          <w:i w:val="false"/>
          <w:color w:val="000000"/>
          <w:sz w:val="28"/>
        </w:rPr>
        <w:t>
      2) информационные системы здравоохранения – информационно-коммуникационные технологии, составляющие инфраструктуру системы электронного здравоохранения, включая медицинские информационные системы, технологии мобильного здравоохранения, телемедицинские технологии;</w:t>
      </w:r>
    </w:p>
    <w:bookmarkEnd w:id="14"/>
    <w:bookmarkStart w:name="z24" w:id="15"/>
    <w:p>
      <w:pPr>
        <w:spacing w:after="0"/>
        <w:ind w:left="0"/>
        <w:jc w:val="both"/>
      </w:pPr>
      <w:r>
        <w:rPr>
          <w:rFonts w:ascii="Times New Roman"/>
          <w:b w:val="false"/>
          <w:i w:val="false"/>
          <w:color w:val="000000"/>
          <w:sz w:val="28"/>
        </w:rPr>
        <w:t>
      3)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bookmarkEnd w:id="15"/>
    <w:bookmarkStart w:name="z25" w:id="16"/>
    <w:p>
      <w:pPr>
        <w:spacing w:after="0"/>
        <w:ind w:left="0"/>
        <w:jc w:val="both"/>
      </w:pPr>
      <w:r>
        <w:rPr>
          <w:rFonts w:ascii="Times New Roman"/>
          <w:b w:val="false"/>
          <w:i w:val="false"/>
          <w:color w:val="000000"/>
          <w:sz w:val="28"/>
        </w:rPr>
        <w:t>
      4) использование персональных данных – действия с персональными данными, направленные на реализацию целей деятельности собственника, оператора и третьего лица;</w:t>
      </w:r>
    </w:p>
    <w:bookmarkEnd w:id="16"/>
    <w:bookmarkStart w:name="z26" w:id="17"/>
    <w:p>
      <w:pPr>
        <w:spacing w:after="0"/>
        <w:ind w:left="0"/>
        <w:jc w:val="both"/>
      </w:pPr>
      <w:r>
        <w:rPr>
          <w:rFonts w:ascii="Times New Roman"/>
          <w:b w:val="false"/>
          <w:i w:val="false"/>
          <w:color w:val="000000"/>
          <w:sz w:val="28"/>
        </w:rPr>
        <w:t>
      5) хранение персональных данных – действия по обеспечению целостности, конфиденциальности и доступности персональных данных.</w:t>
      </w:r>
    </w:p>
    <w:bookmarkEnd w:id="17"/>
    <w:bookmarkStart w:name="z27" w:id="18"/>
    <w:p>
      <w:pPr>
        <w:spacing w:after="0"/>
        <w:ind w:left="0"/>
        <w:jc w:val="both"/>
      </w:pPr>
      <w:r>
        <w:rPr>
          <w:rFonts w:ascii="Times New Roman"/>
          <w:b w:val="false"/>
          <w:i w:val="false"/>
          <w:color w:val="000000"/>
          <w:sz w:val="28"/>
        </w:rPr>
        <w:t>
      6)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8"/>
    <w:bookmarkStart w:name="z28" w:id="19"/>
    <w:p>
      <w:pPr>
        <w:spacing w:after="0"/>
        <w:ind w:left="0"/>
        <w:jc w:val="both"/>
      </w:pPr>
      <w:r>
        <w:rPr>
          <w:rFonts w:ascii="Times New Roman"/>
          <w:b w:val="false"/>
          <w:i w:val="false"/>
          <w:color w:val="000000"/>
          <w:sz w:val="28"/>
        </w:rPr>
        <w:t>
      7)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9"/>
    <w:bookmarkStart w:name="z29" w:id="20"/>
    <w:p>
      <w:pPr>
        <w:spacing w:after="0"/>
        <w:ind w:left="0"/>
        <w:jc w:val="both"/>
      </w:pPr>
      <w:r>
        <w:rPr>
          <w:rFonts w:ascii="Times New Roman"/>
          <w:b w:val="false"/>
          <w:i w:val="false"/>
          <w:color w:val="000000"/>
          <w:sz w:val="28"/>
        </w:rPr>
        <w:t>
      8) база данных – совокупность данных, организованных согласно концептуальной структуре, описывающей характеристики этих данных, а также взаимосвязей между их объектами;</w:t>
      </w:r>
    </w:p>
    <w:bookmarkEnd w:id="20"/>
    <w:bookmarkStart w:name="z30" w:id="21"/>
    <w:p>
      <w:pPr>
        <w:spacing w:after="0"/>
        <w:ind w:left="0"/>
        <w:jc w:val="both"/>
      </w:pPr>
      <w:r>
        <w:rPr>
          <w:rFonts w:ascii="Times New Roman"/>
          <w:b w:val="false"/>
          <w:i w:val="false"/>
          <w:color w:val="000000"/>
          <w:sz w:val="28"/>
        </w:rPr>
        <w:t>
      9) медицинский работник – физическое лицо, имеющее профессиональное медицинское образование и осуществляющее медицинскую деятельность;</w:t>
      </w:r>
    </w:p>
    <w:bookmarkEnd w:id="21"/>
    <w:bookmarkStart w:name="z31" w:id="22"/>
    <w:p>
      <w:pPr>
        <w:spacing w:after="0"/>
        <w:ind w:left="0"/>
        <w:jc w:val="both"/>
      </w:pPr>
      <w:r>
        <w:rPr>
          <w:rFonts w:ascii="Times New Roman"/>
          <w:b w:val="false"/>
          <w:i w:val="false"/>
          <w:color w:val="000000"/>
          <w:sz w:val="28"/>
        </w:rPr>
        <w:t>
      10)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2"/>
    <w:bookmarkStart w:name="z32" w:id="23"/>
    <w:p>
      <w:pPr>
        <w:spacing w:after="0"/>
        <w:ind w:left="0"/>
        <w:jc w:val="both"/>
      </w:pPr>
      <w:r>
        <w:rPr>
          <w:rFonts w:ascii="Times New Roman"/>
          <w:b w:val="false"/>
          <w:i w:val="false"/>
          <w:color w:val="000000"/>
          <w:sz w:val="28"/>
        </w:rPr>
        <w:t>
      11)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системы здравоохранения в соответствии с правилами, утвержденными уполномоченным органом;</w:t>
      </w:r>
    </w:p>
    <w:bookmarkEnd w:id="23"/>
    <w:bookmarkStart w:name="z33" w:id="24"/>
    <w:p>
      <w:pPr>
        <w:spacing w:after="0"/>
        <w:ind w:left="0"/>
        <w:jc w:val="both"/>
      </w:pPr>
      <w:r>
        <w:rPr>
          <w:rFonts w:ascii="Times New Roman"/>
          <w:b w:val="false"/>
          <w:i w:val="false"/>
          <w:color w:val="000000"/>
          <w:sz w:val="28"/>
        </w:rPr>
        <w:t>
      12)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26.11.2025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Глава 2. Порядок разграничения прав доступа субъектов цифрового здравоохранения</w:t>
      </w:r>
    </w:p>
    <w:bookmarkEnd w:id="25"/>
    <w:bookmarkStart w:name="z35" w:id="26"/>
    <w:p>
      <w:pPr>
        <w:spacing w:after="0"/>
        <w:ind w:left="0"/>
        <w:jc w:val="both"/>
      </w:pPr>
      <w:r>
        <w:rPr>
          <w:rFonts w:ascii="Times New Roman"/>
          <w:b w:val="false"/>
          <w:i w:val="false"/>
          <w:color w:val="000000"/>
          <w:sz w:val="28"/>
        </w:rPr>
        <w:t xml:space="preserve">
      3. Доступ к персональным медицинским данным владельца персональных медицинских данных с его согласия и (или) его законного представителя предоставляется лицам, перечисленным в </w:t>
      </w:r>
      <w:r>
        <w:rPr>
          <w:rFonts w:ascii="Times New Roman"/>
          <w:b w:val="false"/>
          <w:i w:val="false"/>
          <w:color w:val="000000"/>
          <w:sz w:val="28"/>
        </w:rPr>
        <w:t>пункте 1</w:t>
      </w:r>
      <w:r>
        <w:rPr>
          <w:rFonts w:ascii="Times New Roman"/>
          <w:b w:val="false"/>
          <w:i w:val="false"/>
          <w:color w:val="000000"/>
          <w:sz w:val="28"/>
        </w:rPr>
        <w:t xml:space="preserve"> статьи 61 Кодекса.</w:t>
      </w:r>
    </w:p>
    <w:bookmarkEnd w:id="26"/>
    <w:bookmarkStart w:name="z36" w:id="27"/>
    <w:p>
      <w:pPr>
        <w:spacing w:after="0"/>
        <w:ind w:left="0"/>
        <w:jc w:val="both"/>
      </w:pPr>
      <w:r>
        <w:rPr>
          <w:rFonts w:ascii="Times New Roman"/>
          <w:b w:val="false"/>
          <w:i w:val="false"/>
          <w:color w:val="000000"/>
          <w:sz w:val="28"/>
        </w:rPr>
        <w:t xml:space="preserve">
      4. Доступ к персональным медицинским данным владельца персональных медицинских данных в случаях оказания экстренной и неотложной медицинской помощи обеспечивается по умолчанию субъектам цифрового здравоохранения, оказывающим такие формы медицинской помощи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Кодекса.</w:t>
      </w:r>
    </w:p>
    <w:bookmarkEnd w:id="27"/>
    <w:bookmarkStart w:name="z37" w:id="28"/>
    <w:p>
      <w:pPr>
        <w:spacing w:after="0"/>
        <w:ind w:left="0"/>
        <w:jc w:val="both"/>
      </w:pPr>
      <w:r>
        <w:rPr>
          <w:rFonts w:ascii="Times New Roman"/>
          <w:b w:val="false"/>
          <w:i w:val="false"/>
          <w:color w:val="000000"/>
          <w:sz w:val="28"/>
        </w:rPr>
        <w:t xml:space="preserve">
      5. Доступ к персональным медицинским данным владельца персональных медицинских данных с его согласия и (или) его законного представителя согласно </w:t>
      </w:r>
      <w:r>
        <w:rPr>
          <w:rFonts w:ascii="Times New Roman"/>
          <w:b w:val="false"/>
          <w:i w:val="false"/>
          <w:color w:val="000000"/>
          <w:sz w:val="28"/>
        </w:rPr>
        <w:t>пункту 2</w:t>
      </w:r>
      <w:r>
        <w:rPr>
          <w:rFonts w:ascii="Times New Roman"/>
          <w:b w:val="false"/>
          <w:i w:val="false"/>
          <w:color w:val="000000"/>
          <w:sz w:val="28"/>
        </w:rPr>
        <w:t xml:space="preserve"> статьи 24 Закона предоставляется в рамках выполнения возложенных законодательством Республики Казахстан на субъекты цифрового здравоохранения функций, полномочий и обязанностей.</w:t>
      </w:r>
    </w:p>
    <w:bookmarkEnd w:id="28"/>
    <w:bookmarkStart w:name="z38" w:id="29"/>
    <w:p>
      <w:pPr>
        <w:spacing w:after="0"/>
        <w:ind w:left="0"/>
        <w:jc w:val="both"/>
      </w:pPr>
      <w:r>
        <w:rPr>
          <w:rFonts w:ascii="Times New Roman"/>
          <w:b w:val="false"/>
          <w:i w:val="false"/>
          <w:color w:val="000000"/>
          <w:sz w:val="28"/>
        </w:rPr>
        <w:t xml:space="preserve">
      6. Для доступа к персональным медицинским данным субъект цифрового здравоохранения запрашивает согласие владельца персональных медицинских данных и (или) его законного представителя на сбор, обработку, отнесенных к нему персональных данных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сбора, обработки персональных данных, утвержденными Приказом Министра цифрового развития, инноваций и аэрокосмической промышленности Республики Казахстан от 21 октября 2020 года № 395/НҚ (зарегистрирован в Реестре государственной регистрации нормативных правовых актов под № 147734) (далее – Приказ № 395/НҚ).</w:t>
      </w:r>
    </w:p>
    <w:bookmarkEnd w:id="29"/>
    <w:bookmarkStart w:name="z39" w:id="30"/>
    <w:p>
      <w:pPr>
        <w:spacing w:after="0"/>
        <w:ind w:left="0"/>
        <w:jc w:val="both"/>
      </w:pPr>
      <w:r>
        <w:rPr>
          <w:rFonts w:ascii="Times New Roman"/>
          <w:b w:val="false"/>
          <w:i w:val="false"/>
          <w:color w:val="000000"/>
          <w:sz w:val="28"/>
        </w:rPr>
        <w:t>
      7. Сбор персональных медицинских данных субъектом цифрового здравоохранения осуществляется со слов владельца персональных медицинских данных и (или) его законного представителя, из документов, медицинской документации, предоставленных владельцем персональных медицинских данных и (или) его законным представителем.</w:t>
      </w:r>
    </w:p>
    <w:bookmarkEnd w:id="30"/>
    <w:bookmarkStart w:name="z40" w:id="31"/>
    <w:p>
      <w:pPr>
        <w:spacing w:after="0"/>
        <w:ind w:left="0"/>
        <w:jc w:val="both"/>
      </w:pPr>
      <w:r>
        <w:rPr>
          <w:rFonts w:ascii="Times New Roman"/>
          <w:b w:val="false"/>
          <w:i w:val="false"/>
          <w:color w:val="000000"/>
          <w:sz w:val="28"/>
        </w:rPr>
        <w:t>
      8. Владелец персональных медицинских данных и (или) его законный представитель дает согласие на сбор и обработку персональных медицинских данных субъекту цифрового здравоохранения в письменной форме, в форме электронного документа или путем передачи через кабинет пользователя на веб-портале "электронного правительства".</w:t>
      </w:r>
    </w:p>
    <w:bookmarkEnd w:id="31"/>
    <w:bookmarkStart w:name="z41" w:id="32"/>
    <w:p>
      <w:pPr>
        <w:spacing w:after="0"/>
        <w:ind w:left="0"/>
        <w:jc w:val="both"/>
      </w:pPr>
      <w:r>
        <w:rPr>
          <w:rFonts w:ascii="Times New Roman"/>
          <w:b w:val="false"/>
          <w:i w:val="false"/>
          <w:color w:val="000000"/>
          <w:sz w:val="28"/>
        </w:rPr>
        <w:t>
      9. Согласие владельца персональных медицинских данных и (или) его законного представителя на обработку его персональных медицинских данных включает в себя:</w:t>
      </w:r>
    </w:p>
    <w:bookmarkEnd w:id="32"/>
    <w:bookmarkStart w:name="z42" w:id="33"/>
    <w:p>
      <w:pPr>
        <w:spacing w:after="0"/>
        <w:ind w:left="0"/>
        <w:jc w:val="both"/>
      </w:pPr>
      <w:r>
        <w:rPr>
          <w:rFonts w:ascii="Times New Roman"/>
          <w:b w:val="false"/>
          <w:i w:val="false"/>
          <w:color w:val="000000"/>
          <w:sz w:val="28"/>
        </w:rPr>
        <w:t>
      индивидуальный идентификационный номер, фамилию, имя, отчество (при его наличии), адрес владельца персональных медицинских данных, номер, дату и орган выдачи документа, удостоверяющего его личность;</w:t>
      </w:r>
    </w:p>
    <w:bookmarkEnd w:id="33"/>
    <w:bookmarkStart w:name="z43" w:id="34"/>
    <w:p>
      <w:pPr>
        <w:spacing w:after="0"/>
        <w:ind w:left="0"/>
        <w:jc w:val="both"/>
      </w:pPr>
      <w:r>
        <w:rPr>
          <w:rFonts w:ascii="Times New Roman"/>
          <w:b w:val="false"/>
          <w:i w:val="false"/>
          <w:color w:val="000000"/>
          <w:sz w:val="28"/>
        </w:rPr>
        <w:t>
      индивидуальный идентификационный номер, фамилию, имя, отчество (при его наличии), адрес законного представителя владельца персональных медицинских данных, номер, дату и орган выдачи документа, удостоверяющего его личность, реквизиты доверенности и (или) иного документа, подтверждающего полномочия законного представителя (при получении согласия от законного представителя владельца персональных медицинских данных);</w:t>
      </w:r>
    </w:p>
    <w:bookmarkEnd w:id="34"/>
    <w:bookmarkStart w:name="z44" w:id="35"/>
    <w:p>
      <w:pPr>
        <w:spacing w:after="0"/>
        <w:ind w:left="0"/>
        <w:jc w:val="both"/>
      </w:pPr>
      <w:r>
        <w:rPr>
          <w:rFonts w:ascii="Times New Roman"/>
          <w:b w:val="false"/>
          <w:i w:val="false"/>
          <w:color w:val="000000"/>
          <w:sz w:val="28"/>
        </w:rPr>
        <w:t>
      наименование или индивидуальный идентификационный номер, фамилию, имя, отчество (при его наличии), адрес, номера телефонов и почтовые адреса субъекта цифрового здравоохранения;</w:t>
      </w:r>
    </w:p>
    <w:bookmarkEnd w:id="35"/>
    <w:bookmarkStart w:name="z45" w:id="36"/>
    <w:p>
      <w:pPr>
        <w:spacing w:after="0"/>
        <w:ind w:left="0"/>
        <w:jc w:val="both"/>
      </w:pPr>
      <w:r>
        <w:rPr>
          <w:rFonts w:ascii="Times New Roman"/>
          <w:b w:val="false"/>
          <w:i w:val="false"/>
          <w:color w:val="000000"/>
          <w:sz w:val="28"/>
        </w:rPr>
        <w:t>
      наименование или индивидуальный идентификационный номер, фамилию, имя, отчество (при его наличии), адрес, номера телефонов и почтовые адреса сотрудника субъекта цифрового здравоохранения, ответственного за организацию обработки персональных данных и получающего согласие владельца персональных медицинских данных;</w:t>
      </w:r>
    </w:p>
    <w:bookmarkEnd w:id="36"/>
    <w:bookmarkStart w:name="z46" w:id="37"/>
    <w:p>
      <w:pPr>
        <w:spacing w:after="0"/>
        <w:ind w:left="0"/>
        <w:jc w:val="both"/>
      </w:pPr>
      <w:r>
        <w:rPr>
          <w:rFonts w:ascii="Times New Roman"/>
          <w:b w:val="false"/>
          <w:i w:val="false"/>
          <w:color w:val="000000"/>
          <w:sz w:val="28"/>
        </w:rPr>
        <w:t>
      дата начала обработки персональных данных;</w:t>
      </w:r>
    </w:p>
    <w:bookmarkEnd w:id="37"/>
    <w:bookmarkStart w:name="z47" w:id="38"/>
    <w:p>
      <w:pPr>
        <w:spacing w:after="0"/>
        <w:ind w:left="0"/>
        <w:jc w:val="both"/>
      </w:pPr>
      <w:r>
        <w:rPr>
          <w:rFonts w:ascii="Times New Roman"/>
          <w:b w:val="false"/>
          <w:i w:val="false"/>
          <w:color w:val="000000"/>
          <w:sz w:val="28"/>
        </w:rPr>
        <w:t>
      цель обработки персональных медицинских данных;</w:t>
      </w:r>
    </w:p>
    <w:bookmarkEnd w:id="38"/>
    <w:bookmarkStart w:name="z48" w:id="39"/>
    <w:p>
      <w:pPr>
        <w:spacing w:after="0"/>
        <w:ind w:left="0"/>
        <w:jc w:val="both"/>
      </w:pPr>
      <w:r>
        <w:rPr>
          <w:rFonts w:ascii="Times New Roman"/>
          <w:b w:val="false"/>
          <w:i w:val="false"/>
          <w:color w:val="000000"/>
          <w:sz w:val="28"/>
        </w:rPr>
        <w:t>
      перечень персональных медицинских данных, на обработку которых дается согласие владельца персональных медицинских данных и (или) его законного представителя;</w:t>
      </w:r>
    </w:p>
    <w:bookmarkEnd w:id="39"/>
    <w:bookmarkStart w:name="z49" w:id="40"/>
    <w:p>
      <w:pPr>
        <w:spacing w:after="0"/>
        <w:ind w:left="0"/>
        <w:jc w:val="both"/>
      </w:pPr>
      <w:r>
        <w:rPr>
          <w:rFonts w:ascii="Times New Roman"/>
          <w:b w:val="false"/>
          <w:i w:val="false"/>
          <w:color w:val="000000"/>
          <w:sz w:val="28"/>
        </w:rPr>
        <w:t>
      перечень действий с персональными медицинскими данными, на совершение которых дается согласие, общее описание используемых субъектом цифрового здравоохранения способов обработки персональных медицинских данных;</w:t>
      </w:r>
    </w:p>
    <w:bookmarkEnd w:id="40"/>
    <w:bookmarkStart w:name="z50" w:id="41"/>
    <w:p>
      <w:pPr>
        <w:spacing w:after="0"/>
        <w:ind w:left="0"/>
        <w:jc w:val="both"/>
      </w:pPr>
      <w:r>
        <w:rPr>
          <w:rFonts w:ascii="Times New Roman"/>
          <w:b w:val="false"/>
          <w:i w:val="false"/>
          <w:color w:val="000000"/>
          <w:sz w:val="28"/>
        </w:rPr>
        <w:t>
      срок, в течение которого действует согласие владельца персональных медицинских данных и (или) его законного представителя, а также способ его отзыва;</w:t>
      </w:r>
    </w:p>
    <w:bookmarkEnd w:id="41"/>
    <w:bookmarkStart w:name="z51" w:id="42"/>
    <w:p>
      <w:pPr>
        <w:spacing w:after="0"/>
        <w:ind w:left="0"/>
        <w:jc w:val="both"/>
      </w:pPr>
      <w:r>
        <w:rPr>
          <w:rFonts w:ascii="Times New Roman"/>
          <w:b w:val="false"/>
          <w:i w:val="false"/>
          <w:color w:val="000000"/>
          <w:sz w:val="28"/>
        </w:rPr>
        <w:t>
      подпись владельца персональных медицинских данных и (или) его законного представителя в случае подписания в бумажном виде или в электронном виде, удостоверенном посредством электронной цифровой подписи владельца персональных медицинских данных и (или) его законного представителя;</w:t>
      </w:r>
    </w:p>
    <w:bookmarkEnd w:id="42"/>
    <w:bookmarkStart w:name="z52" w:id="43"/>
    <w:p>
      <w:pPr>
        <w:spacing w:after="0"/>
        <w:ind w:left="0"/>
        <w:jc w:val="both"/>
      </w:pPr>
      <w:r>
        <w:rPr>
          <w:rFonts w:ascii="Times New Roman"/>
          <w:b w:val="false"/>
          <w:i w:val="false"/>
          <w:color w:val="000000"/>
          <w:sz w:val="28"/>
        </w:rPr>
        <w:t>
      сведения о месте нахождения базы данных, содержащей персональные данные</w:t>
      </w:r>
    </w:p>
    <w:bookmarkEnd w:id="43"/>
    <w:bookmarkStart w:name="z53" w:id="44"/>
    <w:p>
      <w:pPr>
        <w:spacing w:after="0"/>
        <w:ind w:left="0"/>
        <w:jc w:val="both"/>
      </w:pPr>
      <w:r>
        <w:rPr>
          <w:rFonts w:ascii="Times New Roman"/>
          <w:b w:val="false"/>
          <w:i w:val="false"/>
          <w:color w:val="000000"/>
          <w:sz w:val="28"/>
        </w:rPr>
        <w:t>
      10. Согласие владельца персональных медицинских данных и (или) его законного представителя, полученное субъектом цифрового здравоохранения в письменной форме, вносится в медицинскую информационную систему с использованием электронной цифровой подписи субъекта цифрового здравоохранения.</w:t>
      </w:r>
    </w:p>
    <w:bookmarkEnd w:id="44"/>
    <w:bookmarkStart w:name="z54" w:id="45"/>
    <w:p>
      <w:pPr>
        <w:spacing w:after="0"/>
        <w:ind w:left="0"/>
        <w:jc w:val="both"/>
      </w:pPr>
      <w:r>
        <w:rPr>
          <w:rFonts w:ascii="Times New Roman"/>
          <w:b w:val="false"/>
          <w:i w:val="false"/>
          <w:color w:val="000000"/>
          <w:sz w:val="28"/>
        </w:rPr>
        <w:t>
      11. В случае получения согласия на обработку персональных медицинских данных от законного представителя владельца персональных медицинских данных полномочия данного представителя на дачу согласия от имени владельца персональных медицинских данных проверяются субъектом цифрового здравоохранения.</w:t>
      </w:r>
    </w:p>
    <w:bookmarkEnd w:id="45"/>
    <w:bookmarkStart w:name="z55" w:id="46"/>
    <w:p>
      <w:pPr>
        <w:spacing w:after="0"/>
        <w:ind w:left="0"/>
        <w:jc w:val="both"/>
      </w:pPr>
      <w:r>
        <w:rPr>
          <w:rFonts w:ascii="Times New Roman"/>
          <w:b w:val="false"/>
          <w:i w:val="false"/>
          <w:color w:val="000000"/>
          <w:sz w:val="28"/>
        </w:rPr>
        <w:t>
      12. Владелец персональных медицинских данных может делегировать права доступа к своим персональным медицинским данным третьим лицам, в том числе родственникам, указывая данный факт в согласии на доступ к персональным медицинским данным.</w:t>
      </w:r>
    </w:p>
    <w:bookmarkEnd w:id="46"/>
    <w:bookmarkStart w:name="z56" w:id="47"/>
    <w:p>
      <w:pPr>
        <w:spacing w:after="0"/>
        <w:ind w:left="0"/>
        <w:jc w:val="both"/>
      </w:pPr>
      <w:r>
        <w:rPr>
          <w:rFonts w:ascii="Times New Roman"/>
          <w:b w:val="false"/>
          <w:i w:val="false"/>
          <w:color w:val="000000"/>
          <w:sz w:val="28"/>
        </w:rPr>
        <w:t xml:space="preserve">
      13. Доступ к персональным медицинским данным без согласия владельца персональных медицинских данных и (или) его законного представителя осуществляется в случаях,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273 Кодекса.</w:t>
      </w:r>
    </w:p>
    <w:bookmarkEnd w:id="47"/>
    <w:bookmarkStart w:name="z57" w:id="48"/>
    <w:p>
      <w:pPr>
        <w:spacing w:after="0"/>
        <w:ind w:left="0"/>
        <w:jc w:val="both"/>
      </w:pPr>
      <w:r>
        <w:rPr>
          <w:rFonts w:ascii="Times New Roman"/>
          <w:b w:val="false"/>
          <w:i w:val="false"/>
          <w:color w:val="000000"/>
          <w:sz w:val="28"/>
        </w:rPr>
        <w:t>
      14. Отсутствие согласия владельца персональных медицинских данных и (или) его законного представителя не является согласием на обработку персональных медицинских данных, разрешенных владельцем персональных медицинских данных и (или) его законным представителем для обработки.</w:t>
      </w:r>
    </w:p>
    <w:bookmarkEnd w:id="48"/>
    <w:bookmarkStart w:name="z58" w:id="49"/>
    <w:p>
      <w:pPr>
        <w:spacing w:after="0"/>
        <w:ind w:left="0"/>
        <w:jc w:val="both"/>
      </w:pPr>
      <w:r>
        <w:rPr>
          <w:rFonts w:ascii="Times New Roman"/>
          <w:b w:val="false"/>
          <w:i w:val="false"/>
          <w:color w:val="000000"/>
          <w:sz w:val="28"/>
        </w:rPr>
        <w:t>
      15. Для защиты персональных медицинских данных субъекты цифрового здравоохранения обеспечивают конфиденциальность, целостность и доступность персональных медицинских данных, информационных активов,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информационных систем и объектов информатизации в соответствии с Едиными требованиями и Законом.</w:t>
      </w:r>
    </w:p>
    <w:bookmarkEnd w:id="49"/>
    <w:bookmarkStart w:name="z59" w:id="50"/>
    <w:p>
      <w:pPr>
        <w:spacing w:after="0"/>
        <w:ind w:left="0"/>
        <w:jc w:val="both"/>
      </w:pPr>
      <w:r>
        <w:rPr>
          <w:rFonts w:ascii="Times New Roman"/>
          <w:b w:val="false"/>
          <w:i w:val="false"/>
          <w:color w:val="000000"/>
          <w:sz w:val="28"/>
        </w:rPr>
        <w:t>
      16. Субъекты цифрового здравоохранения осуществляют контроль за доступом к объектам информатизации путем протоколирования и журналирования информации в журналах учета времени и фактов размещения, изменения, удаления электронных информационных ресурсов о пользователе, осуществившем указанные действия.</w:t>
      </w:r>
    </w:p>
    <w:bookmarkEnd w:id="50"/>
    <w:bookmarkStart w:name="z60" w:id="51"/>
    <w:p>
      <w:pPr>
        <w:spacing w:after="0"/>
        <w:ind w:left="0"/>
        <w:jc w:val="both"/>
      </w:pPr>
      <w:r>
        <w:rPr>
          <w:rFonts w:ascii="Times New Roman"/>
          <w:b w:val="false"/>
          <w:i w:val="false"/>
          <w:color w:val="000000"/>
          <w:sz w:val="28"/>
        </w:rPr>
        <w:t>
      17. Пациент и (или) его законный представитель для получения информации о своих персональных медицинских данных направляет обращение (запрос) в произвольной форме субъекту цифрового здравоохранения письменно или в форме электронного документа нарочно через канцелярию, по почте или на электронный адрес субъекта цифрового здравоохранения.</w:t>
      </w:r>
    </w:p>
    <w:bookmarkEnd w:id="51"/>
    <w:bookmarkStart w:name="z61" w:id="52"/>
    <w:p>
      <w:pPr>
        <w:spacing w:after="0"/>
        <w:ind w:left="0"/>
        <w:jc w:val="both"/>
      </w:pPr>
      <w:r>
        <w:rPr>
          <w:rFonts w:ascii="Times New Roman"/>
          <w:b w:val="false"/>
          <w:i w:val="false"/>
          <w:color w:val="000000"/>
          <w:sz w:val="28"/>
        </w:rPr>
        <w:t>
      18. Субъект цифрового здравоохранения по запросу пациента и (или) его законного представителя в течение 3 (трех) рабочих дней со дня получения обращения предоставляет информацию пациенту и (или) его законному представителю, содержащую:</w:t>
      </w:r>
    </w:p>
    <w:bookmarkEnd w:id="52"/>
    <w:bookmarkStart w:name="z62" w:id="53"/>
    <w:p>
      <w:pPr>
        <w:spacing w:after="0"/>
        <w:ind w:left="0"/>
        <w:jc w:val="both"/>
      </w:pPr>
      <w:r>
        <w:rPr>
          <w:rFonts w:ascii="Times New Roman"/>
          <w:b w:val="false"/>
          <w:i w:val="false"/>
          <w:color w:val="000000"/>
          <w:sz w:val="28"/>
        </w:rPr>
        <w:t>
      подтверждение факта наличия персональных медицинских данных, цели, источники, способы сбора и обработки персональных медицинских данных;</w:t>
      </w:r>
    </w:p>
    <w:bookmarkEnd w:id="53"/>
    <w:bookmarkStart w:name="z63" w:id="54"/>
    <w:p>
      <w:pPr>
        <w:spacing w:after="0"/>
        <w:ind w:left="0"/>
        <w:jc w:val="both"/>
      </w:pPr>
      <w:r>
        <w:rPr>
          <w:rFonts w:ascii="Times New Roman"/>
          <w:b w:val="false"/>
          <w:i w:val="false"/>
          <w:color w:val="000000"/>
          <w:sz w:val="28"/>
        </w:rPr>
        <w:t>
      перечень персональных медицинских данных;</w:t>
      </w:r>
    </w:p>
    <w:bookmarkEnd w:id="54"/>
    <w:bookmarkStart w:name="z64" w:id="55"/>
    <w:p>
      <w:pPr>
        <w:spacing w:after="0"/>
        <w:ind w:left="0"/>
        <w:jc w:val="both"/>
      </w:pPr>
      <w:r>
        <w:rPr>
          <w:rFonts w:ascii="Times New Roman"/>
          <w:b w:val="false"/>
          <w:i w:val="false"/>
          <w:color w:val="000000"/>
          <w:sz w:val="28"/>
        </w:rPr>
        <w:t>
      сроки обработки персональных медицинских данных, в том числе сроки их хранения.</w:t>
      </w:r>
    </w:p>
    <w:bookmarkEnd w:id="55"/>
    <w:bookmarkStart w:name="z65" w:id="56"/>
    <w:p>
      <w:pPr>
        <w:spacing w:after="0"/>
        <w:ind w:left="0"/>
        <w:jc w:val="both"/>
      </w:pPr>
      <w:r>
        <w:rPr>
          <w:rFonts w:ascii="Times New Roman"/>
          <w:b w:val="false"/>
          <w:i w:val="false"/>
          <w:color w:val="000000"/>
          <w:sz w:val="28"/>
        </w:rPr>
        <w:t>
      19. В случае отказа в предоставлении информации, субъект цифрового здравоохранения в срок, не превышающий 3 (трех) рабочих дней со дня получения обращения, представляет мотивированный ответ пациенту и (или) его законному представителю.</w:t>
      </w:r>
    </w:p>
    <w:bookmarkEnd w:id="56"/>
    <w:bookmarkStart w:name="z66" w:id="57"/>
    <w:p>
      <w:pPr>
        <w:spacing w:after="0"/>
        <w:ind w:left="0"/>
        <w:jc w:val="both"/>
      </w:pPr>
      <w:r>
        <w:rPr>
          <w:rFonts w:ascii="Times New Roman"/>
          <w:b w:val="false"/>
          <w:i w:val="false"/>
          <w:color w:val="000000"/>
          <w:sz w:val="28"/>
        </w:rPr>
        <w:t>
      Основанием для отказа в предоставлении пациенту и (или) его законному представителю в предоставлении информации о персональных медицинских данных являются случаи отсутствия документа, удостоверяющего личность пациента и нарушения прав и законных интересов третьих лиц.</w:t>
      </w:r>
    </w:p>
    <w:bookmarkEnd w:id="57"/>
    <w:bookmarkStart w:name="z67" w:id="58"/>
    <w:p>
      <w:pPr>
        <w:spacing w:after="0"/>
        <w:ind w:left="0"/>
        <w:jc w:val="both"/>
      </w:pPr>
      <w:r>
        <w:rPr>
          <w:rFonts w:ascii="Times New Roman"/>
          <w:b w:val="false"/>
          <w:i w:val="false"/>
          <w:color w:val="000000"/>
          <w:sz w:val="28"/>
        </w:rPr>
        <w:t>
      20. Субъекты цифрового здравоохранения обеспечивают уведомление пациента и (или) его законного представителей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медицинских данных в рамках информационного взаимодействия при условии регистрации субъектов персональных данных на веб-портале "электронного правительства".</w:t>
      </w:r>
    </w:p>
    <w:bookmarkEnd w:id="58"/>
    <w:bookmarkStart w:name="z68" w:id="59"/>
    <w:p>
      <w:pPr>
        <w:spacing w:after="0"/>
        <w:ind w:left="0"/>
        <w:jc w:val="both"/>
      </w:pPr>
      <w:r>
        <w:rPr>
          <w:rFonts w:ascii="Times New Roman"/>
          <w:b w:val="false"/>
          <w:i w:val="false"/>
          <w:color w:val="000000"/>
          <w:sz w:val="28"/>
        </w:rPr>
        <w:t xml:space="preserve">
      21. Субъекты цифрового здравоохранения при проведении аналитической, статистической деятельности, научных и иных исследований обеспечивают обезличивание персональных медицинских данных согласно </w:t>
      </w:r>
      <w:r>
        <w:rPr>
          <w:rFonts w:ascii="Times New Roman"/>
          <w:b w:val="false"/>
          <w:i w:val="false"/>
          <w:color w:val="000000"/>
          <w:sz w:val="28"/>
        </w:rPr>
        <w:t>пункту 9</w:t>
      </w:r>
      <w:r>
        <w:rPr>
          <w:rFonts w:ascii="Times New Roman"/>
          <w:b w:val="false"/>
          <w:i w:val="false"/>
          <w:color w:val="000000"/>
          <w:sz w:val="28"/>
        </w:rPr>
        <w:t xml:space="preserve"> статьи 61 Кодекса.</w:t>
      </w:r>
    </w:p>
    <w:bookmarkEnd w:id="59"/>
    <w:bookmarkStart w:name="z69" w:id="60"/>
    <w:p>
      <w:pPr>
        <w:spacing w:after="0"/>
        <w:ind w:left="0"/>
        <w:jc w:val="both"/>
      </w:pPr>
      <w:r>
        <w:rPr>
          <w:rFonts w:ascii="Times New Roman"/>
          <w:b w:val="false"/>
          <w:i w:val="false"/>
          <w:color w:val="000000"/>
          <w:sz w:val="28"/>
        </w:rPr>
        <w:t>
      22. Не допускается разглашение сведений, составляющих медицинские данные пациента, лицами, которым они стали известны при обучении, исполнении профессиональных, служебных и иных обязанностей, кроме случаев, установленных пунктом 3 статьи 61 Кодекса.</w:t>
      </w:r>
    </w:p>
    <w:bookmarkEnd w:id="60"/>
    <w:bookmarkStart w:name="z70" w:id="61"/>
    <w:p>
      <w:pPr>
        <w:spacing w:after="0"/>
        <w:ind w:left="0"/>
        <w:jc w:val="both"/>
      </w:pPr>
      <w:r>
        <w:rPr>
          <w:rFonts w:ascii="Times New Roman"/>
          <w:b w:val="false"/>
          <w:i w:val="false"/>
          <w:color w:val="000000"/>
          <w:sz w:val="28"/>
        </w:rPr>
        <w:t>
      23. Для проверки субъекта цифрового здравоохранения на предмет соблюдения требований по сбору и обработке персональных данных пациент и (или) его законный представитель обращается в уполномоченный орган в сфере защиты персональных данных.</w:t>
      </w:r>
    </w:p>
    <w:bookmarkEnd w:id="61"/>
    <w:bookmarkStart w:name="z71" w:id="62"/>
    <w:p>
      <w:pPr>
        <w:spacing w:after="0"/>
        <w:ind w:left="0"/>
        <w:jc w:val="both"/>
      </w:pPr>
      <w:r>
        <w:rPr>
          <w:rFonts w:ascii="Times New Roman"/>
          <w:b w:val="false"/>
          <w:i w:val="false"/>
          <w:color w:val="000000"/>
          <w:sz w:val="28"/>
        </w:rPr>
        <w:t>
      24. Персональные медицинские данные, сбор и обработка которых произведены субъектом цифрового здравоохранения с нарушением условий</w:t>
      </w:r>
      <w:r>
        <w:rPr>
          <w:rFonts w:ascii="Times New Roman"/>
          <w:b w:val="false"/>
          <w:i w:val="false"/>
          <w:color w:val="000000"/>
          <w:sz w:val="28"/>
        </w:rPr>
        <w:t xml:space="preserve"> сбора</w:t>
      </w:r>
      <w:r>
        <w:rPr>
          <w:rFonts w:ascii="Times New Roman"/>
          <w:b w:val="false"/>
          <w:i w:val="false"/>
          <w:color w:val="000000"/>
          <w:sz w:val="28"/>
        </w:rPr>
        <w:t xml:space="preserve">, обработки персональных медицинских данных, по требованию пациента и (или) его законного представителя подлежат уничтожению в соответствии с требованиями </w:t>
      </w:r>
      <w:r>
        <w:rPr>
          <w:rFonts w:ascii="Times New Roman"/>
          <w:b w:val="false"/>
          <w:i w:val="false"/>
          <w:color w:val="000000"/>
          <w:sz w:val="28"/>
        </w:rPr>
        <w:t>пунктов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Приказа № 395/НҚ.</w:t>
      </w:r>
    </w:p>
    <w:bookmarkEnd w:id="62"/>
    <w:bookmarkStart w:name="z72" w:id="63"/>
    <w:p>
      <w:pPr>
        <w:spacing w:after="0"/>
        <w:ind w:left="0"/>
        <w:jc w:val="both"/>
      </w:pPr>
      <w:r>
        <w:rPr>
          <w:rFonts w:ascii="Times New Roman"/>
          <w:b w:val="false"/>
          <w:i w:val="false"/>
          <w:color w:val="000000"/>
          <w:sz w:val="28"/>
        </w:rPr>
        <w:t>
      25. Отношения между субъектами цифрового здравоохранения и (или) третьими лицами относительно доступа к персональным медицинским данным регулируются законодательством Республики Казахстан.</w:t>
      </w:r>
    </w:p>
    <w:bookmarkEnd w:id="63"/>
    <w:bookmarkStart w:name="z73" w:id="64"/>
    <w:p>
      <w:pPr>
        <w:spacing w:after="0"/>
        <w:ind w:left="0"/>
        <w:jc w:val="both"/>
      </w:pPr>
      <w:r>
        <w:rPr>
          <w:rFonts w:ascii="Times New Roman"/>
          <w:b w:val="false"/>
          <w:i w:val="false"/>
          <w:color w:val="000000"/>
          <w:sz w:val="28"/>
        </w:rPr>
        <w:t xml:space="preserve">
      26. Трансграничная передача персональных медицинских данных на территорию иностранных государств осуществляется в случае обеспечения этими государствами защиты персональных данных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16 Закона.</w:t>
      </w:r>
    </w:p>
    <w:bookmarkEnd w:id="64"/>
    <w:bookmarkStart w:name="z74" w:id="65"/>
    <w:p>
      <w:pPr>
        <w:spacing w:after="0"/>
        <w:ind w:left="0"/>
        <w:jc w:val="both"/>
      </w:pPr>
      <w:r>
        <w:rPr>
          <w:rFonts w:ascii="Times New Roman"/>
          <w:b w:val="false"/>
          <w:i w:val="false"/>
          <w:color w:val="000000"/>
          <w:sz w:val="28"/>
        </w:rPr>
        <w:t xml:space="preserve">
      27. Трансграничная передача персональных медицинских данных на территорию иностранных государств, не обеспечивающих защиту персональных данных, осуществляется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bookmarkEnd w:id="65"/>
    <w:bookmarkStart w:name="z75" w:id="66"/>
    <w:p>
      <w:pPr>
        <w:spacing w:after="0"/>
        <w:ind w:left="0"/>
        <w:jc w:val="both"/>
      </w:pPr>
      <w:r>
        <w:rPr>
          <w:rFonts w:ascii="Times New Roman"/>
          <w:b w:val="false"/>
          <w:i w:val="false"/>
          <w:color w:val="000000"/>
          <w:sz w:val="28"/>
        </w:rPr>
        <w:t xml:space="preserve">
      28. Физическое лицо имеет доступ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отслеживанию журнала доступа к данным согласно </w:t>
      </w:r>
      <w:r>
        <w:rPr>
          <w:rFonts w:ascii="Times New Roman"/>
          <w:b w:val="false"/>
          <w:i w:val="false"/>
          <w:color w:val="000000"/>
          <w:sz w:val="28"/>
        </w:rPr>
        <w:t>пункту 5</w:t>
      </w:r>
      <w:r>
        <w:rPr>
          <w:rFonts w:ascii="Times New Roman"/>
          <w:b w:val="false"/>
          <w:i w:val="false"/>
          <w:color w:val="000000"/>
          <w:sz w:val="28"/>
        </w:rPr>
        <w:t xml:space="preserve"> статьи 61 Кодекса.</w:t>
      </w:r>
    </w:p>
    <w:bookmarkEnd w:id="66"/>
    <w:bookmarkStart w:name="z76" w:id="67"/>
    <w:p>
      <w:pPr>
        <w:spacing w:after="0"/>
        <w:ind w:left="0"/>
        <w:jc w:val="both"/>
      </w:pPr>
      <w:r>
        <w:rPr>
          <w:rFonts w:ascii="Times New Roman"/>
          <w:b w:val="false"/>
          <w:i w:val="false"/>
          <w:color w:val="000000"/>
          <w:sz w:val="28"/>
        </w:rPr>
        <w:t>
      29. Электронные медицинские записи, сопутствующие материалы о состоянии здоровья и диагнозе пациента, являются официальным документом и вносятся в электронный паспорт здоровья пациента с использованием электронной цифровой подписи медицинского работника.</w:t>
      </w:r>
    </w:p>
    <w:bookmarkEnd w:id="67"/>
    <w:bookmarkStart w:name="z77" w:id="68"/>
    <w:p>
      <w:pPr>
        <w:spacing w:after="0"/>
        <w:ind w:left="0"/>
        <w:jc w:val="both"/>
      </w:pPr>
      <w:r>
        <w:rPr>
          <w:rFonts w:ascii="Times New Roman"/>
          <w:b w:val="false"/>
          <w:i w:val="false"/>
          <w:color w:val="000000"/>
          <w:sz w:val="28"/>
        </w:rPr>
        <w:t>
      30. Обработка персональных медицинских данных производится субъектом цифрового здравоохранения путем внесения изменений и (или) дополнений, использования, распространения, обезличивания, блокирования и уничтожения медицинских данных пациента.</w:t>
      </w:r>
    </w:p>
    <w:bookmarkEnd w:id="68"/>
    <w:bookmarkStart w:name="z78" w:id="69"/>
    <w:p>
      <w:pPr>
        <w:spacing w:after="0"/>
        <w:ind w:left="0"/>
        <w:jc w:val="both"/>
      </w:pPr>
      <w:r>
        <w:rPr>
          <w:rFonts w:ascii="Times New Roman"/>
          <w:b w:val="false"/>
          <w:i w:val="false"/>
          <w:color w:val="000000"/>
          <w:sz w:val="28"/>
        </w:rPr>
        <w:t>
      31. Субъект цифрового здравоохранения по инициативе пациента и (или) его законного представителя при наличии оснований, подтвержденных документами, в течение трех рабочих дней со дня поступления обращения, вносит изменения и (или) дополнения в персональные медицинские данные пациента.</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