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17e2" w14:textId="8271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5 мая 2020 года № 456 "Об утверждении форм реестра требований кредиторов, Правил и сроков его формирования временным администратором и временным управляющим"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июня 2021 года № 626. Зарегистрирован в Министерстве юстиции Республики Казахстан 8 июля 2021 года № 23365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5 мая 2020 года № 456 "Об утверждении форм реестра требований кредиторов, Правил и сроков его формирования временным администратором и временным управляющим" (зарегистрирован в Реестре государственной регистрации нормативных правовых актов под № 20592)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Закона Республики Казахстан "О реабилитации и банкротстве" ПРИКАЗЫВАЮ:";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формирования временным администратором и временным управляющим реестра требований кредиторов,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сроки формирования временным администратором и временным управляющим реестра требований кредиторов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Закона Республики Казахстан "О реабилитации и банкротстве" (далее – Закон) и определяют порядок и сроки формирования реестра требований кредиторов (далее – реестр) временным администратором и временным управляющим при реабилитационной процедуре и процедуре банкротства.";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351 Кодекса Республики Казахстан "О налогах и других обязательных платежах в бюджет" (Налоговый кодекс) удержание ИПН производится не позднее дня выплаты дохода, облагаемого у источника выплаты.";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При определении суммы требования по обязательству, обеспеченному залогом, учитывается задолженность по обязательству в части обеспеченной залогом, оформленным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регистрации залога движимого имущества"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февраля 1999 года № 14 "Об утверждении Инструкции по регистрации залога движимого имущества, не подлежащего обязательной государственной регистрации" (зарегистрирован в Реестре государственной регистрации нормативных правовых актов под № 913).";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"53. Формирование реестра реабилитируемого или ликвидируемого хлебоприемного предприятия осуществляется в соответствии с настоящими Правилами c учетом особенностей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зерне".";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опубликования, за исключением абзацев четвертого и четырнадцатого пункта 1 настоящего приказа, которые вводятся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