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f5be" w14:textId="952f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совместный приказ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"Об утверждении проверочных листов в области аудиторской деятельности и деятельности профессиональных аудиторских организаций"</w:t>
      </w:r>
    </w:p>
    <w:p>
      <w:pPr>
        <w:spacing w:after="0"/>
        <w:ind w:left="0"/>
        <w:jc w:val="both"/>
      </w:pPr>
      <w:r>
        <w:rPr>
          <w:rFonts w:ascii="Times New Roman"/>
          <w:b w:val="false"/>
          <w:i w:val="false"/>
          <w:color w:val="000000"/>
          <w:sz w:val="28"/>
        </w:rPr>
        <w:t>Совместный приказ Министра финансов Республики Казахстан от 14 июня 2021 года № 568 и Министра национальной экономики Республики Казахстан от 14 июня 2021 года № 60. Зарегистрирован в Министерстве юстиции Республики Казахстан 19 июня 2021 года № 23104.</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"Об утверждении проверочных листов в области аудиторской деятельности и деятельности профессиональных аудиторских организаций" (зарегистрирован в Реестре государственной регистрации нормативных правовых актов под № 19068)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области аудиторской деятельности";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1) критерии оценки степени риска в области аудиторской деятельности согласно приложению 1 к настоящему совместному приказу;</w:t>
      </w:r>
    </w:p>
    <w:bookmarkEnd w:id="4"/>
    <w:bookmarkStart w:name="z11" w:id="5"/>
    <w:p>
      <w:pPr>
        <w:spacing w:after="0"/>
        <w:ind w:left="0"/>
        <w:jc w:val="both"/>
      </w:pPr>
      <w:r>
        <w:rPr>
          <w:rFonts w:ascii="Times New Roman"/>
          <w:b w:val="false"/>
          <w:i w:val="false"/>
          <w:color w:val="000000"/>
          <w:sz w:val="28"/>
        </w:rPr>
        <w:t>
      2) проверочный лист в области аудиторской деятельности в отношении аудиторских организаций согласно приложению 2 к настоящему совместному приказу;</w:t>
      </w:r>
    </w:p>
    <w:bookmarkEnd w:id="5"/>
    <w:bookmarkStart w:name="z12" w:id="6"/>
    <w:p>
      <w:pPr>
        <w:spacing w:after="0"/>
        <w:ind w:left="0"/>
        <w:jc w:val="both"/>
      </w:pPr>
      <w:r>
        <w:rPr>
          <w:rFonts w:ascii="Times New Roman"/>
          <w:b w:val="false"/>
          <w:i w:val="false"/>
          <w:color w:val="000000"/>
          <w:sz w:val="28"/>
        </w:rPr>
        <w:t>
      3) проверочный лист в области аудиторской деятельности в отношении профессиональных аудиторских организаций согласно приложению 3 к настоящему совместному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Start w:name="z14" w:id="7"/>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7"/>
    <w:bookmarkStart w:name="z15" w:id="8"/>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8"/>
    <w:bookmarkStart w:name="z16" w:id="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9"/>
    <w:bookmarkStart w:name="z17" w:id="10"/>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10"/>
    <w:bookmarkStart w:name="z18"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
    <w:bookmarkStart w:name="z19" w:id="12"/>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12"/>
    <w:bookmarkStart w:name="z20" w:id="13"/>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64"/>
        <w:gridCol w:w="4236"/>
      </w:tblGrid>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Иргалиев</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bl>
    <w:bookmarkStart w:name="z23"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 статистике</w:t>
      </w:r>
      <w:r>
        <w:br/>
      </w:r>
      <w:r>
        <w:rPr>
          <w:rFonts w:ascii="Times New Roman"/>
          <w:b w:val="false"/>
          <w:i w:val="false"/>
          <w:color w:val="000000"/>
          <w:sz w:val="28"/>
        </w:rPr>
        <w:t>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2021 года № 60</w:t>
            </w:r>
            <w:r>
              <w:br/>
            </w:r>
            <w:r>
              <w:rPr>
                <w:rFonts w:ascii="Times New Roman"/>
                <w:b w:val="false"/>
                <w:i w:val="false"/>
                <w:color w:val="000000"/>
                <w:sz w:val="20"/>
              </w:rPr>
              <w:t>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2021 года № 568</w:t>
            </w:r>
            <w:r>
              <w:br/>
            </w: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25" w:id="15"/>
    <w:p>
      <w:pPr>
        <w:spacing w:after="0"/>
        <w:ind w:left="0"/>
        <w:jc w:val="left"/>
      </w:pPr>
      <w:r>
        <w:rPr>
          <w:rFonts w:ascii="Times New Roman"/>
          <w:b/>
          <w:i w:val="false"/>
          <w:color w:val="000000"/>
        </w:rPr>
        <w:t xml:space="preserve"> Критерии оценки степени риска в области аудиторской деятельности</w:t>
      </w:r>
    </w:p>
    <w:bookmarkEnd w:id="15"/>
    <w:bookmarkStart w:name="z26" w:id="16"/>
    <w:p>
      <w:pPr>
        <w:spacing w:after="0"/>
        <w:ind w:left="0"/>
        <w:jc w:val="left"/>
      </w:pPr>
      <w:r>
        <w:rPr>
          <w:rFonts w:ascii="Times New Roman"/>
          <w:b/>
          <w:i w:val="false"/>
          <w:color w:val="000000"/>
        </w:rPr>
        <w:t xml:space="preserve"> Глава 1. Общие положения</w:t>
      </w:r>
    </w:p>
    <w:bookmarkEnd w:id="16"/>
    <w:bookmarkStart w:name="z27" w:id="17"/>
    <w:p>
      <w:pPr>
        <w:spacing w:after="0"/>
        <w:ind w:left="0"/>
        <w:jc w:val="both"/>
      </w:pPr>
      <w:r>
        <w:rPr>
          <w:rFonts w:ascii="Times New Roman"/>
          <w:b w:val="false"/>
          <w:i w:val="false"/>
          <w:color w:val="000000"/>
          <w:sz w:val="28"/>
        </w:rPr>
        <w:t xml:space="preserve">
      1. Настоящие Критерии оценки степени риска в области аудиторской деятельности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под № 17371), для отнесения субъектов контроля, осуществляющих аудиторскую деятельность, к степеням риска.</w:t>
      </w:r>
    </w:p>
    <w:bookmarkEnd w:id="17"/>
    <w:bookmarkStart w:name="z28" w:id="18"/>
    <w:p>
      <w:pPr>
        <w:spacing w:after="0"/>
        <w:ind w:left="0"/>
        <w:jc w:val="both"/>
      </w:pPr>
      <w:r>
        <w:rPr>
          <w:rFonts w:ascii="Times New Roman"/>
          <w:b w:val="false"/>
          <w:i w:val="false"/>
          <w:color w:val="000000"/>
          <w:sz w:val="28"/>
        </w:rPr>
        <w:t>
      2. В настоящих Критериях использованы следующие понятия:</w:t>
      </w:r>
    </w:p>
    <w:bookmarkEnd w:id="18"/>
    <w:bookmarkStart w:name="z29" w:id="19"/>
    <w:p>
      <w:pPr>
        <w:spacing w:after="0"/>
        <w:ind w:left="0"/>
        <w:jc w:val="both"/>
      </w:pPr>
      <w:r>
        <w:rPr>
          <w:rFonts w:ascii="Times New Roman"/>
          <w:b w:val="false"/>
          <w:i w:val="false"/>
          <w:color w:val="000000"/>
          <w:sz w:val="28"/>
        </w:rPr>
        <w:t>
      1) субъект (объект) контроля – аккредитованные профессиональные аудиторские организации и (или) аудиторские организации;</w:t>
      </w:r>
    </w:p>
    <w:bookmarkEnd w:id="19"/>
    <w:bookmarkStart w:name="z30" w:id="20"/>
    <w:p>
      <w:pPr>
        <w:spacing w:after="0"/>
        <w:ind w:left="0"/>
        <w:jc w:val="both"/>
      </w:pPr>
      <w:r>
        <w:rPr>
          <w:rFonts w:ascii="Times New Roman"/>
          <w:b w:val="false"/>
          <w:i w:val="false"/>
          <w:color w:val="000000"/>
          <w:sz w:val="28"/>
        </w:rPr>
        <w:t>
      2) значительные нарушения – нарушения требований законодательства Республики Казахстан в области аудиторской деятельности, не влекущие административную ответственность, но затрагивающие законные интересы физических и юридических лиц, государства, а также наличие одной подтвержденной жалобы и обращения относительно деятельности объектов контроля;</w:t>
      </w:r>
    </w:p>
    <w:bookmarkEnd w:id="20"/>
    <w:bookmarkStart w:name="z31" w:id="21"/>
    <w:p>
      <w:pPr>
        <w:spacing w:after="0"/>
        <w:ind w:left="0"/>
        <w:jc w:val="both"/>
      </w:pPr>
      <w:r>
        <w:rPr>
          <w:rFonts w:ascii="Times New Roman"/>
          <w:b w:val="false"/>
          <w:i w:val="false"/>
          <w:color w:val="000000"/>
          <w:sz w:val="28"/>
        </w:rPr>
        <w:t>
      3) незначительные нарушения – не устранение аудиторской организацией выявленных недостатков в срок, определяемый решением профессиональной аудиторской организации, в случае получения оценки "3" или "2";</w:t>
      </w:r>
    </w:p>
    <w:bookmarkEnd w:id="21"/>
    <w:bookmarkStart w:name="z32" w:id="22"/>
    <w:p>
      <w:pPr>
        <w:spacing w:after="0"/>
        <w:ind w:left="0"/>
        <w:jc w:val="both"/>
      </w:pPr>
      <w:r>
        <w:rPr>
          <w:rFonts w:ascii="Times New Roman"/>
          <w:b w:val="false"/>
          <w:i w:val="false"/>
          <w:color w:val="000000"/>
          <w:sz w:val="28"/>
        </w:rPr>
        <w:t xml:space="preserve">
      4) грубые нарушения – нарушения требований законодательства Республики Казахстан, влекущие наложение административной ответственности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 которые затрагивают интересы государства, а также наличие 2 (двух) и более подтвержденных жалоб и обращений относительно деятельности объектов контроля;</w:t>
      </w:r>
    </w:p>
    <w:bookmarkEnd w:id="22"/>
    <w:bookmarkStart w:name="z33" w:id="23"/>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(объекта)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3"/>
    <w:bookmarkStart w:name="z34" w:id="24"/>
    <w:p>
      <w:pPr>
        <w:spacing w:after="0"/>
        <w:ind w:left="0"/>
        <w:jc w:val="both"/>
      </w:pPr>
      <w:r>
        <w:rPr>
          <w:rFonts w:ascii="Times New Roman"/>
          <w:b w:val="false"/>
          <w:i w:val="false"/>
          <w:color w:val="000000"/>
          <w:sz w:val="28"/>
        </w:rPr>
        <w:t>
      6) система оценки степени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24"/>
    <w:bookmarkStart w:name="z35" w:id="25"/>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5"/>
    <w:bookmarkStart w:name="z36" w:id="26"/>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6"/>
    <w:bookmarkStart w:name="z37" w:id="27"/>
    <w:p>
      <w:pPr>
        <w:spacing w:after="0"/>
        <w:ind w:left="0"/>
        <w:jc w:val="both"/>
      </w:pPr>
      <w:r>
        <w:rPr>
          <w:rFonts w:ascii="Times New Roman"/>
          <w:b w:val="false"/>
          <w:i w:val="false"/>
          <w:color w:val="000000"/>
          <w:sz w:val="28"/>
        </w:rPr>
        <w:t>
       9)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нарушения законных интересов физических и юридических лиц, государства.</w:t>
      </w:r>
    </w:p>
    <w:bookmarkEnd w:id="27"/>
    <w:bookmarkStart w:name="z38" w:id="28"/>
    <w:p>
      <w:pPr>
        <w:spacing w:after="0"/>
        <w:ind w:left="0"/>
        <w:jc w:val="left"/>
      </w:pPr>
      <w:r>
        <w:rPr>
          <w:rFonts w:ascii="Times New Roman"/>
          <w:b/>
          <w:i w:val="false"/>
          <w:color w:val="000000"/>
        </w:rPr>
        <w:t xml:space="preserve"> Глава 2. Способы проведения профилактического контроля с посещением субъекта (объекта) контроля</w:t>
      </w:r>
    </w:p>
    <w:bookmarkEnd w:id="28"/>
    <w:bookmarkStart w:name="z39" w:id="29"/>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контроля в области аудиторской деятельности формируются посредством субъективных и объективных критериев.</w:t>
      </w:r>
    </w:p>
    <w:bookmarkEnd w:id="29"/>
    <w:bookmarkStart w:name="z40" w:id="30"/>
    <w:p>
      <w:pPr>
        <w:spacing w:after="0"/>
        <w:ind w:left="0"/>
        <w:jc w:val="left"/>
      </w:pPr>
      <w:r>
        <w:rPr>
          <w:rFonts w:ascii="Times New Roman"/>
          <w:b/>
          <w:i w:val="false"/>
          <w:color w:val="000000"/>
        </w:rPr>
        <w:t xml:space="preserve"> Параграф 1. Объективные критерии оценки степени риска</w:t>
      </w:r>
    </w:p>
    <w:bookmarkEnd w:id="30"/>
    <w:bookmarkStart w:name="z41" w:id="31"/>
    <w:p>
      <w:pPr>
        <w:spacing w:after="0"/>
        <w:ind w:left="0"/>
        <w:jc w:val="both"/>
      </w:pPr>
      <w:r>
        <w:rPr>
          <w:rFonts w:ascii="Times New Roman"/>
          <w:b w:val="false"/>
          <w:i w:val="false"/>
          <w:color w:val="000000"/>
          <w:sz w:val="28"/>
        </w:rPr>
        <w:t>
      4. Определение объективных критериев осуществляется посредством последующих этапов:</w:t>
      </w:r>
    </w:p>
    <w:bookmarkEnd w:id="31"/>
    <w:bookmarkStart w:name="z42" w:id="32"/>
    <w:p>
      <w:pPr>
        <w:spacing w:after="0"/>
        <w:ind w:left="0"/>
        <w:jc w:val="both"/>
      </w:pPr>
      <w:r>
        <w:rPr>
          <w:rFonts w:ascii="Times New Roman"/>
          <w:b w:val="false"/>
          <w:i w:val="false"/>
          <w:color w:val="000000"/>
          <w:sz w:val="28"/>
        </w:rPr>
        <w:t>
      1) определение риска;</w:t>
      </w:r>
    </w:p>
    <w:bookmarkEnd w:id="32"/>
    <w:bookmarkStart w:name="z43" w:id="33"/>
    <w:p>
      <w:pPr>
        <w:spacing w:after="0"/>
        <w:ind w:left="0"/>
        <w:jc w:val="both"/>
      </w:pPr>
      <w:r>
        <w:rPr>
          <w:rFonts w:ascii="Times New Roman"/>
          <w:b w:val="false"/>
          <w:i w:val="false"/>
          <w:color w:val="000000"/>
          <w:sz w:val="28"/>
        </w:rPr>
        <w:t>
      2) группировка и распределение субъектов контроля по степеням риска (высокая и не отнесенная к высокой).</w:t>
      </w:r>
    </w:p>
    <w:bookmarkEnd w:id="33"/>
    <w:bookmarkStart w:name="z44" w:id="34"/>
    <w:p>
      <w:pPr>
        <w:spacing w:after="0"/>
        <w:ind w:left="0"/>
        <w:jc w:val="both"/>
      </w:pPr>
      <w:r>
        <w:rPr>
          <w:rFonts w:ascii="Times New Roman"/>
          <w:b w:val="false"/>
          <w:i w:val="false"/>
          <w:color w:val="000000"/>
          <w:sz w:val="28"/>
        </w:rPr>
        <w:t xml:space="preserve">
      5. Оценка степени риска субъектов (объектов) контроля и отнесение их к высокой группе риска осуществляется по объективным критериям на основании наибольшей вероятности причинения вреда законным интересам физических и юридических лиц, государства. </w:t>
      </w:r>
    </w:p>
    <w:bookmarkEnd w:id="34"/>
    <w:bookmarkStart w:name="z45" w:id="35"/>
    <w:p>
      <w:pPr>
        <w:spacing w:after="0"/>
        <w:ind w:left="0"/>
        <w:jc w:val="both"/>
      </w:pPr>
      <w:r>
        <w:rPr>
          <w:rFonts w:ascii="Times New Roman"/>
          <w:b w:val="false"/>
          <w:i w:val="false"/>
          <w:color w:val="000000"/>
          <w:sz w:val="28"/>
        </w:rPr>
        <w:t>
      6. По объективным критериям к субъектам контроля с высокой степенью риска относятся:</w:t>
      </w:r>
    </w:p>
    <w:bookmarkEnd w:id="35"/>
    <w:bookmarkStart w:name="z46" w:id="36"/>
    <w:p>
      <w:pPr>
        <w:spacing w:after="0"/>
        <w:ind w:left="0"/>
        <w:jc w:val="both"/>
      </w:pPr>
      <w:r>
        <w:rPr>
          <w:rFonts w:ascii="Times New Roman"/>
          <w:b w:val="false"/>
          <w:i w:val="false"/>
          <w:color w:val="000000"/>
          <w:sz w:val="28"/>
        </w:rPr>
        <w:t>
      1) аудиторские организации, которые проводят обязательный аудит;</w:t>
      </w:r>
    </w:p>
    <w:bookmarkEnd w:id="36"/>
    <w:bookmarkStart w:name="z47" w:id="37"/>
    <w:p>
      <w:pPr>
        <w:spacing w:after="0"/>
        <w:ind w:left="0"/>
        <w:jc w:val="both"/>
      </w:pPr>
      <w:r>
        <w:rPr>
          <w:rFonts w:ascii="Times New Roman"/>
          <w:b w:val="false"/>
          <w:i w:val="false"/>
          <w:color w:val="000000"/>
          <w:sz w:val="28"/>
        </w:rPr>
        <w:t>
      2) профессиональные организации, членами которых являются аудиторские организации, которые проводят обязательный аудит.</w:t>
      </w:r>
    </w:p>
    <w:bookmarkEnd w:id="37"/>
    <w:bookmarkStart w:name="z48" w:id="38"/>
    <w:p>
      <w:pPr>
        <w:spacing w:after="0"/>
        <w:ind w:left="0"/>
        <w:jc w:val="both"/>
      </w:pPr>
      <w:r>
        <w:rPr>
          <w:rFonts w:ascii="Times New Roman"/>
          <w:b w:val="false"/>
          <w:i w:val="false"/>
          <w:color w:val="000000"/>
          <w:sz w:val="28"/>
        </w:rPr>
        <w:t xml:space="preserve">
      7. По объективным критериям к субъектам контроля, не отнесенным к высокой степени риска, относятся: </w:t>
      </w:r>
    </w:p>
    <w:bookmarkEnd w:id="38"/>
    <w:bookmarkStart w:name="z49" w:id="39"/>
    <w:p>
      <w:pPr>
        <w:spacing w:after="0"/>
        <w:ind w:left="0"/>
        <w:jc w:val="both"/>
      </w:pPr>
      <w:r>
        <w:rPr>
          <w:rFonts w:ascii="Times New Roman"/>
          <w:b w:val="false"/>
          <w:i w:val="false"/>
          <w:color w:val="000000"/>
          <w:sz w:val="28"/>
        </w:rPr>
        <w:t>
      1) аудиторские организации, которые не проводят обязательный аудит;</w:t>
      </w:r>
    </w:p>
    <w:bookmarkEnd w:id="39"/>
    <w:bookmarkStart w:name="z50" w:id="40"/>
    <w:p>
      <w:pPr>
        <w:spacing w:after="0"/>
        <w:ind w:left="0"/>
        <w:jc w:val="both"/>
      </w:pPr>
      <w:r>
        <w:rPr>
          <w:rFonts w:ascii="Times New Roman"/>
          <w:b w:val="false"/>
          <w:i w:val="false"/>
          <w:color w:val="000000"/>
          <w:sz w:val="28"/>
        </w:rPr>
        <w:t xml:space="preserve">
      2) профессиональные организации, членами которых являются аудиторские организации, которые не проводят обязательный аудит. </w:t>
      </w:r>
    </w:p>
    <w:bookmarkEnd w:id="40"/>
    <w:bookmarkStart w:name="z51" w:id="41"/>
    <w:p>
      <w:pPr>
        <w:spacing w:after="0"/>
        <w:ind w:left="0"/>
        <w:jc w:val="both"/>
      </w:pPr>
      <w:r>
        <w:rPr>
          <w:rFonts w:ascii="Times New Roman"/>
          <w:b w:val="false"/>
          <w:i w:val="false"/>
          <w:color w:val="000000"/>
          <w:sz w:val="28"/>
        </w:rPr>
        <w:t>
      8.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w:t>
      </w:r>
    </w:p>
    <w:bookmarkEnd w:id="41"/>
    <w:bookmarkStart w:name="z52" w:id="42"/>
    <w:p>
      <w:pPr>
        <w:spacing w:after="0"/>
        <w:ind w:left="0"/>
        <w:jc w:val="left"/>
      </w:pPr>
      <w:r>
        <w:rPr>
          <w:rFonts w:ascii="Times New Roman"/>
          <w:b/>
          <w:i w:val="false"/>
          <w:color w:val="000000"/>
        </w:rPr>
        <w:t xml:space="preserve"> Параграф 2. Субъективные критерии оценки степени риска</w:t>
      </w:r>
    </w:p>
    <w:bookmarkEnd w:id="42"/>
    <w:bookmarkStart w:name="z53" w:id="43"/>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43"/>
    <w:bookmarkStart w:name="z54" w:id="44"/>
    <w:p>
      <w:pPr>
        <w:spacing w:after="0"/>
        <w:ind w:left="0"/>
        <w:jc w:val="both"/>
      </w:pPr>
      <w:r>
        <w:rPr>
          <w:rFonts w:ascii="Times New Roman"/>
          <w:b w:val="false"/>
          <w:i w:val="false"/>
          <w:color w:val="000000"/>
          <w:sz w:val="28"/>
        </w:rPr>
        <w:t>
      1) формирование базы данных и сбор информации;</w:t>
      </w:r>
    </w:p>
    <w:bookmarkEnd w:id="44"/>
    <w:bookmarkStart w:name="z55" w:id="45"/>
    <w:p>
      <w:pPr>
        <w:spacing w:after="0"/>
        <w:ind w:left="0"/>
        <w:jc w:val="both"/>
      </w:pPr>
      <w:r>
        <w:rPr>
          <w:rFonts w:ascii="Times New Roman"/>
          <w:b w:val="false"/>
          <w:i w:val="false"/>
          <w:color w:val="000000"/>
          <w:sz w:val="28"/>
        </w:rPr>
        <w:t>
      2) анализ информации и оценка степени риска.</w:t>
      </w:r>
    </w:p>
    <w:bookmarkEnd w:id="45"/>
    <w:bookmarkStart w:name="z56" w:id="46"/>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нарушающих законодательство об аудиторской деятельности Республики Казахстан.</w:t>
      </w:r>
    </w:p>
    <w:bookmarkEnd w:id="46"/>
    <w:bookmarkStart w:name="z57" w:id="47"/>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47"/>
    <w:bookmarkStart w:name="z58" w:id="48"/>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государственными органами, учреждениями и отраслевыми организациями;</w:t>
      </w:r>
    </w:p>
    <w:bookmarkEnd w:id="48"/>
    <w:bookmarkStart w:name="z59" w:id="49"/>
    <w:p>
      <w:pPr>
        <w:spacing w:after="0"/>
        <w:ind w:left="0"/>
        <w:jc w:val="both"/>
      </w:pPr>
      <w:r>
        <w:rPr>
          <w:rFonts w:ascii="Times New Roman"/>
          <w:b w:val="false"/>
          <w:i w:val="false"/>
          <w:color w:val="000000"/>
          <w:sz w:val="28"/>
        </w:rPr>
        <w:t>
      2) результаты предыдущих внеплановых проверок и профилактического контроля с посещением субъектов (объектов) контроля;</w:t>
      </w:r>
    </w:p>
    <w:bookmarkEnd w:id="49"/>
    <w:bookmarkStart w:name="z60" w:id="50"/>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50"/>
    <w:bookmarkStart w:name="z61" w:id="51"/>
    <w:p>
      <w:pPr>
        <w:spacing w:after="0"/>
        <w:ind w:left="0"/>
        <w:jc w:val="both"/>
      </w:pPr>
      <w:r>
        <w:rPr>
          <w:rFonts w:ascii="Times New Roman"/>
          <w:b w:val="false"/>
          <w:i w:val="false"/>
          <w:color w:val="000000"/>
          <w:sz w:val="28"/>
        </w:rPr>
        <w:t>
      4) результаты анализа сведений, представляемых уполномоченными органами и организациями.</w:t>
      </w:r>
    </w:p>
    <w:bookmarkEnd w:id="51"/>
    <w:bookmarkStart w:name="z62" w:id="52"/>
    <w:p>
      <w:pPr>
        <w:spacing w:after="0"/>
        <w:ind w:left="0"/>
        <w:jc w:val="both"/>
      </w:pPr>
      <w:r>
        <w:rPr>
          <w:rFonts w:ascii="Times New Roman"/>
          <w:b w:val="false"/>
          <w:i w:val="false"/>
          <w:color w:val="000000"/>
          <w:sz w:val="28"/>
        </w:rPr>
        <w:t>
      11.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критериями оценки степени риска соответствуют степени нарушения – грубое, значительное и незначительное.</w:t>
      </w:r>
    </w:p>
    <w:bookmarkEnd w:id="52"/>
    <w:bookmarkStart w:name="z63" w:id="53"/>
    <w:p>
      <w:pPr>
        <w:spacing w:after="0"/>
        <w:ind w:left="0"/>
        <w:jc w:val="both"/>
      </w:pPr>
      <w:r>
        <w:rPr>
          <w:rFonts w:ascii="Times New Roman"/>
          <w:b w:val="false"/>
          <w:i w:val="false"/>
          <w:color w:val="000000"/>
          <w:sz w:val="28"/>
        </w:rPr>
        <w:t>
      Субъективные критерии к оценке степени риска деятельности субъектов (объектов) контроля изложены в приложении к настоящим Критериям.</w:t>
      </w:r>
    </w:p>
    <w:bookmarkEnd w:id="53"/>
    <w:bookmarkStart w:name="z64" w:id="54"/>
    <w:p>
      <w:pPr>
        <w:spacing w:after="0"/>
        <w:ind w:left="0"/>
        <w:jc w:val="both"/>
      </w:pPr>
      <w:r>
        <w:rPr>
          <w:rFonts w:ascii="Times New Roman"/>
          <w:b w:val="false"/>
          <w:i w:val="false"/>
          <w:color w:val="000000"/>
          <w:sz w:val="28"/>
        </w:rPr>
        <w:t>
      12. Исходя из приоритетности применяемых источников информации в соответствии с критериями оценки степени риска общий показатель степени риска по субъективным критериям рассчитывается по шкале от 0 до 100.</w:t>
      </w:r>
    </w:p>
    <w:bookmarkEnd w:id="54"/>
    <w:bookmarkStart w:name="z65" w:id="55"/>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55"/>
    <w:bookmarkStart w:name="z66" w:id="56"/>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56"/>
    <w:bookmarkStart w:name="z67" w:id="57"/>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57"/>
    <w:bookmarkStart w:name="z68" w:id="58"/>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не чаще одного раза в год.</w:t>
      </w:r>
    </w:p>
    <w:bookmarkEnd w:id="58"/>
    <w:bookmarkStart w:name="z69" w:id="59"/>
    <w:p>
      <w:pPr>
        <w:spacing w:after="0"/>
        <w:ind w:left="0"/>
        <w:jc w:val="both"/>
      </w:pPr>
      <w:r>
        <w:rPr>
          <w:rFonts w:ascii="Times New Roman"/>
          <w:b w:val="false"/>
          <w:i w:val="false"/>
          <w:color w:val="000000"/>
          <w:sz w:val="28"/>
        </w:rPr>
        <w:t>
      14.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59"/>
    <w:bookmarkStart w:name="z70" w:id="60"/>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 оценки степени риска</w:t>
      </w:r>
    </w:p>
    <w:bookmarkEnd w:id="60"/>
    <w:bookmarkStart w:name="z71" w:id="61"/>
    <w:p>
      <w:pPr>
        <w:spacing w:after="0"/>
        <w:ind w:left="0"/>
        <w:jc w:val="both"/>
      </w:pPr>
      <w:r>
        <w:rPr>
          <w:rFonts w:ascii="Times New Roman"/>
          <w:b w:val="false"/>
          <w:i w:val="false"/>
          <w:color w:val="000000"/>
          <w:sz w:val="28"/>
        </w:rPr>
        <w:t>
      15. Для отнесения субъекта контроля к степени риска применяется следующий порядок расчета показателя степени риска.</w:t>
      </w:r>
    </w:p>
    <w:bookmarkEnd w:id="61"/>
    <w:bookmarkStart w:name="z72" w:id="62"/>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62"/>
    <w:bookmarkStart w:name="z73" w:id="63"/>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63"/>
    <w:bookmarkStart w:name="z74" w:id="6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93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где:</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Рз – показатель значительных нарушений;</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Р1 – требуемое количество значительных нарушений;</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Р2 – количество выявленных значительных нарушений;</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304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где:</w:t>
      </w:r>
    </w:p>
    <w:bookmarkEnd w:id="72"/>
    <w:bookmarkStart w:name="z8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Рн – показатель незначительных нарушений;</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Р1 – требуемое количество незначительных нарушений;</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Р2 – количество выявленных незначительных нарушений;</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76"/>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565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65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где:</w:t>
      </w:r>
    </w:p>
    <w:bookmarkEnd w:id="78"/>
    <w:bookmarkStart w:name="z8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Рз – показатель значительных нарушений;</w:t>
      </w: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Рн – показатель незначительных нарушений.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аудиторской</w:t>
            </w:r>
            <w:r>
              <w:br/>
            </w:r>
            <w:r>
              <w:rPr>
                <w:rFonts w:ascii="Times New Roman"/>
                <w:b w:val="false"/>
                <w:i w:val="false"/>
                <w:color w:val="000000"/>
                <w:sz w:val="20"/>
              </w:rPr>
              <w:t>деятельности</w:t>
            </w:r>
          </w:p>
        </w:tc>
      </w:tr>
    </w:tbl>
    <w:bookmarkStart w:name="z93" w:id="82"/>
    <w:p>
      <w:pPr>
        <w:spacing w:after="0"/>
        <w:ind w:left="0"/>
        <w:jc w:val="left"/>
      </w:pPr>
      <w:r>
        <w:rPr>
          <w:rFonts w:ascii="Times New Roman"/>
          <w:b/>
          <w:i w:val="false"/>
          <w:color w:val="000000"/>
        </w:rPr>
        <w:t xml:space="preserve"> Субъективные критерии к оценке степени риска деятельности субъектов (объектов) контроля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(степень тяжести нарушения устанавливается при несоблюдении нижеперечисленных требований)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составе аудиторской организации не менее 2 (двух) аудиторов, осуществляющих свою деятельность в качестве аудитора, только в данной аудиторской организации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ранее возглавляемой им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может быть участником другой аудиторской организации - резидента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аудиторской организацией выявленных недостатков в срок, определяемый решением профессиональной аудиторской организации, в случае получения оценки "3" или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внеплановых проверок и профилактического контроля с посещением субъектов (объектов) контроля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аудиторской организации не менее 2 (двух) аудиторов, осуществляющих свою деятельность в качестве аудитора, только в данной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ранее возглавляемой им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может быть участником другой аудиторской организации - резидента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аудиторской организацией выявленных недостатков в срок, определяемый решением профессиональной аудиторской организации, в случае получения оценки "3" или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xml:space="preserve">
Оказание услуг по профилю своей деятельности: </w:t>
            </w:r>
            <w:r>
              <w:br/>
            </w:r>
            <w:r>
              <w:rPr>
                <w:rFonts w:ascii="Times New Roman"/>
                <w:b w:val="false"/>
                <w:i w:val="false"/>
                <w:color w:val="000000"/>
                <w:sz w:val="20"/>
              </w:rPr>
              <w:t>
</w:t>
            </w:r>
            <w:r>
              <w:rPr>
                <w:rFonts w:ascii="Times New Roman"/>
                <w:b w:val="false"/>
                <w:i w:val="false"/>
                <w:color w:val="000000"/>
                <w:sz w:val="20"/>
              </w:rPr>
              <w:t xml:space="preserve">сопутствующие и другие услуги по стандартам аудита; </w:t>
            </w:r>
            <w:r>
              <w:br/>
            </w:r>
            <w:r>
              <w:rPr>
                <w:rFonts w:ascii="Times New Roman"/>
                <w:b w:val="false"/>
                <w:i w:val="false"/>
                <w:color w:val="000000"/>
                <w:sz w:val="20"/>
              </w:rPr>
              <w:t>
</w:t>
            </w:r>
            <w:r>
              <w:rPr>
                <w:rFonts w:ascii="Times New Roman"/>
                <w:b w:val="false"/>
                <w:i w:val="false"/>
                <w:color w:val="000000"/>
                <w:sz w:val="20"/>
              </w:rPr>
              <w:t>восстановление и ведение бухгалтерского учета, составление финансовой отчетности;</w:t>
            </w:r>
            <w:r>
              <w:br/>
            </w:r>
            <w:r>
              <w:rPr>
                <w:rFonts w:ascii="Times New Roman"/>
                <w:b w:val="false"/>
                <w:i w:val="false"/>
                <w:color w:val="000000"/>
                <w:sz w:val="20"/>
              </w:rPr>
              <w:t>
</w:t>
            </w:r>
            <w:r>
              <w:rPr>
                <w:rFonts w:ascii="Times New Roman"/>
                <w:b w:val="false"/>
                <w:i w:val="false"/>
                <w:color w:val="000000"/>
                <w:sz w:val="20"/>
              </w:rPr>
              <w:t>внутренний аудит;</w:t>
            </w:r>
            <w:r>
              <w:br/>
            </w:r>
            <w:r>
              <w:rPr>
                <w:rFonts w:ascii="Times New Roman"/>
                <w:b w:val="false"/>
                <w:i w:val="false"/>
                <w:color w:val="000000"/>
                <w:sz w:val="20"/>
              </w:rPr>
              <w:t>
</w:t>
            </w: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r>
              <w:br/>
            </w:r>
            <w:r>
              <w:rPr>
                <w:rFonts w:ascii="Times New Roman"/>
                <w:b w:val="false"/>
                <w:i w:val="false"/>
                <w:color w:val="000000"/>
                <w:sz w:val="20"/>
              </w:rPr>
              <w:t>
</w:t>
            </w:r>
            <w:r>
              <w:rPr>
                <w:rFonts w:ascii="Times New Roman"/>
                <w:b w:val="false"/>
                <w:i w:val="false"/>
                <w:color w:val="000000"/>
                <w:sz w:val="20"/>
              </w:rPr>
              <w:t>проведение аудита по налогам и составление аудиторского заключения по налогам;</w:t>
            </w:r>
            <w:r>
              <w:br/>
            </w:r>
            <w:r>
              <w:rPr>
                <w:rFonts w:ascii="Times New Roman"/>
                <w:b w:val="false"/>
                <w:i w:val="false"/>
                <w:color w:val="000000"/>
                <w:sz w:val="20"/>
              </w:rPr>
              <w:t>
</w:t>
            </w:r>
            <w:r>
              <w:rPr>
                <w:rFonts w:ascii="Times New Roman"/>
                <w:b w:val="false"/>
                <w:i w:val="false"/>
                <w:color w:val="000000"/>
                <w:sz w:val="20"/>
              </w:rPr>
              <w:t xml:space="preserve">проведение аудита специального назначения субъектов квазигосударственного сектора; </w:t>
            </w:r>
            <w:r>
              <w:br/>
            </w:r>
            <w:r>
              <w:rPr>
                <w:rFonts w:ascii="Times New Roman"/>
                <w:b w:val="false"/>
                <w:i w:val="false"/>
                <w:color w:val="000000"/>
                <w:sz w:val="20"/>
              </w:rPr>
              <w:t>
</w:t>
            </w: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r>
              <w:br/>
            </w:r>
            <w:r>
              <w:rPr>
                <w:rFonts w:ascii="Times New Roman"/>
                <w:b w:val="false"/>
                <w:i w:val="false"/>
                <w:color w:val="000000"/>
                <w:sz w:val="20"/>
              </w:rPr>
              <w:t>
</w:t>
            </w:r>
            <w:r>
              <w:rPr>
                <w:rFonts w:ascii="Times New Roman"/>
                <w:b w:val="false"/>
                <w:i w:val="false"/>
                <w:color w:val="000000"/>
                <w:sz w:val="20"/>
              </w:rPr>
              <w:t>формирование первичных статистических данных;</w:t>
            </w:r>
            <w:r>
              <w:br/>
            </w:r>
            <w:r>
              <w:rPr>
                <w:rFonts w:ascii="Times New Roman"/>
                <w:b w:val="false"/>
                <w:i w:val="false"/>
                <w:color w:val="000000"/>
                <w:sz w:val="20"/>
              </w:rPr>
              <w:t>
</w:t>
            </w: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r>
              <w:br/>
            </w:r>
            <w:r>
              <w:rPr>
                <w:rFonts w:ascii="Times New Roman"/>
                <w:b w:val="false"/>
                <w:i w:val="false"/>
                <w:color w:val="000000"/>
                <w:sz w:val="20"/>
              </w:rPr>
              <w:t>
</w:t>
            </w: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r>
              <w:br/>
            </w:r>
            <w:r>
              <w:rPr>
                <w:rFonts w:ascii="Times New Roman"/>
                <w:b w:val="false"/>
                <w:i w:val="false"/>
                <w:color w:val="000000"/>
                <w:sz w:val="20"/>
              </w:rPr>
              <w:t>
</w:t>
            </w: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r>
              <w:br/>
            </w:r>
            <w:r>
              <w:rPr>
                <w:rFonts w:ascii="Times New Roman"/>
                <w:b w:val="false"/>
                <w:i w:val="false"/>
                <w:color w:val="000000"/>
                <w:sz w:val="20"/>
              </w:rPr>
              <w:t>
</w:t>
            </w: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r>
              <w:br/>
            </w:r>
            <w:r>
              <w:rPr>
                <w:rFonts w:ascii="Times New Roman"/>
                <w:b w:val="false"/>
                <w:i w:val="false"/>
                <w:color w:val="000000"/>
                <w:sz w:val="20"/>
              </w:rPr>
              <w:t>
</w:t>
            </w: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r>
              <w:br/>
            </w:r>
            <w:r>
              <w:rPr>
                <w:rFonts w:ascii="Times New Roman"/>
                <w:b w:val="false"/>
                <w:i w:val="false"/>
                <w:color w:val="000000"/>
                <w:sz w:val="20"/>
              </w:rPr>
              <w:t>
юридические услуги, связанные с аудиторской деятельностью</w:t>
            </w:r>
          </w:p>
          <w:bookmarkEnd w:id="8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уполномоченному органу по регулированию, контролю и надзору финансового рынка и финансовых организаций с уведомлением аудируемых субъектов о выявленных в результате аудита финансовых организаций, организаций, входящих в состав банковского конгломерата, организаций, входящих в страховую группу, для которых проведение аудита является обязательным, нарушениях законодательства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вступление аудиторской организации в профессиональную аудиторскую организацию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аудита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информацию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заказчиков, чьим участником, кредитором являются данная аудиторская организация или ее работники, осуществляющие данный аудит, аудит по налогам, аудит специального назначения субъектов квазигосударственного сектора, аудита иной информации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исполнители которой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(или долями участия в уставном капитале) аудируемого субъекта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исполнители которой имеют личные имущественные интересы в аудируемом субъекте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если у нее имеются денежные обязательства перед аудируемым субъектом или у аудируемого субъекта перед нею, за исключением обязательств по проведению аудита, аудита по налогам, аудита специального назначения субъектов квазигосударственного сектора, аудита иной информации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в случаях, влекущих возникновение конфликта интересов или создающих угрозу возникновения такого конфликта, за исключением обязательств, возникающих из заключенных публичных договоров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w:t>
            </w:r>
            <w:r>
              <w:br/>
            </w:r>
            <w:r>
              <w:rPr>
                <w:rFonts w:ascii="Times New Roman"/>
                <w:b w:val="false"/>
                <w:i w:val="false"/>
                <w:color w:val="000000"/>
                <w:sz w:val="20"/>
              </w:rPr>
              <w:t>
</w:t>
            </w:r>
            <w:r>
              <w:rPr>
                <w:rFonts w:ascii="Times New Roman"/>
                <w:b w:val="false"/>
                <w:i w:val="false"/>
                <w:color w:val="000000"/>
                <w:sz w:val="20"/>
              </w:rPr>
              <w:t>своевременное предоставление или непредоставление информации об операциях с деньгами и (или) имуществом, подлежащих финансовому мониторингу;</w:t>
            </w:r>
            <w:r>
              <w:br/>
            </w:r>
            <w:r>
              <w:rPr>
                <w:rFonts w:ascii="Times New Roman"/>
                <w:b w:val="false"/>
                <w:i w:val="false"/>
                <w:color w:val="000000"/>
                <w:sz w:val="20"/>
              </w:rPr>
              <w:t>
</w:t>
            </w:r>
            <w:r>
              <w:rPr>
                <w:rFonts w:ascii="Times New Roman"/>
                <w:b w:val="false"/>
                <w:i w:val="false"/>
                <w:color w:val="000000"/>
                <w:sz w:val="20"/>
              </w:rPr>
              <w:t>своевременное предоставление, непредоставление информации, сведений и документов по запросу уполномоченного органа по финансовому мониторингу;</w:t>
            </w:r>
            <w:r>
              <w:br/>
            </w:r>
            <w:r>
              <w:rPr>
                <w:rFonts w:ascii="Times New Roman"/>
                <w:b w:val="false"/>
                <w:i w:val="false"/>
                <w:color w:val="000000"/>
                <w:sz w:val="20"/>
              </w:rPr>
              <w:t>
</w:t>
            </w:r>
            <w:r>
              <w:rPr>
                <w:rFonts w:ascii="Times New Roman"/>
                <w:b w:val="false"/>
                <w:i w:val="false"/>
                <w:color w:val="000000"/>
                <w:sz w:val="20"/>
              </w:rPr>
              <w:t>непринятие мер по надлежащей проверке клиентов (их представителей) и бенефициарных собственников;</w:t>
            </w:r>
            <w:r>
              <w:br/>
            </w:r>
            <w:r>
              <w:rPr>
                <w:rFonts w:ascii="Times New Roman"/>
                <w:b w:val="false"/>
                <w:i w:val="false"/>
                <w:color w:val="000000"/>
                <w:sz w:val="20"/>
              </w:rPr>
              <w:t>
</w:t>
            </w:r>
            <w:r>
              <w:rPr>
                <w:rFonts w:ascii="Times New Roman"/>
                <w:b w:val="false"/>
                <w:i w:val="false"/>
                <w:color w:val="000000"/>
                <w:sz w:val="20"/>
              </w:rPr>
              <w:t>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w:t>
            </w:r>
            <w:r>
              <w:br/>
            </w:r>
            <w:r>
              <w:rPr>
                <w:rFonts w:ascii="Times New Roman"/>
                <w:b w:val="false"/>
                <w:i w:val="false"/>
                <w:color w:val="000000"/>
                <w:sz w:val="20"/>
              </w:rPr>
              <w:t>
</w:t>
            </w:r>
            <w:r>
              <w:rPr>
                <w:rFonts w:ascii="Times New Roman"/>
                <w:b w:val="false"/>
                <w:i w:val="false"/>
                <w:color w:val="000000"/>
                <w:sz w:val="20"/>
              </w:rPr>
              <w:t>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w:t>
            </w:r>
            <w:r>
              <w:br/>
            </w:r>
            <w:r>
              <w:rPr>
                <w:rFonts w:ascii="Times New Roman"/>
                <w:b w:val="false"/>
                <w:i w:val="false"/>
                <w:color w:val="000000"/>
                <w:sz w:val="20"/>
              </w:rPr>
              <w:t>
</w:t>
            </w:r>
            <w:r>
              <w:rPr>
                <w:rFonts w:ascii="Times New Roman"/>
                <w:b w:val="false"/>
                <w:i w:val="false"/>
                <w:color w:val="000000"/>
                <w:sz w:val="20"/>
              </w:rPr>
              <w:t>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w:t>
            </w:r>
            <w:r>
              <w:br/>
            </w:r>
            <w:r>
              <w:rPr>
                <w:rFonts w:ascii="Times New Roman"/>
                <w:b w:val="false"/>
                <w:i w:val="false"/>
                <w:color w:val="000000"/>
                <w:sz w:val="20"/>
              </w:rPr>
              <w:t>
</w:t>
            </w:r>
            <w:r>
              <w:rPr>
                <w:rFonts w:ascii="Times New Roman"/>
                <w:b w:val="false"/>
                <w:i w:val="false"/>
                <w:color w:val="000000"/>
                <w:sz w:val="20"/>
              </w:rPr>
              <w:t>приостановление операций клиентов по решению уполномоченного органа;</w:t>
            </w:r>
            <w:r>
              <w:br/>
            </w:r>
            <w:r>
              <w:rPr>
                <w:rFonts w:ascii="Times New Roman"/>
                <w:b w:val="false"/>
                <w:i w:val="false"/>
                <w:color w:val="000000"/>
                <w:sz w:val="20"/>
              </w:rPr>
              <w:t>
</w:t>
            </w:r>
            <w:r>
              <w:rPr>
                <w:rFonts w:ascii="Times New Roman"/>
                <w:b w:val="false"/>
                <w:i w:val="false"/>
                <w:color w:val="000000"/>
                <w:sz w:val="20"/>
              </w:rPr>
              <w:t>принятие правил внутреннего контроля и программ его осуществления по утвержденным требованиям;</w:t>
            </w:r>
            <w:r>
              <w:br/>
            </w:r>
            <w:r>
              <w:rPr>
                <w:rFonts w:ascii="Times New Roman"/>
                <w:b w:val="false"/>
                <w:i w:val="false"/>
                <w:color w:val="000000"/>
                <w:sz w:val="20"/>
              </w:rPr>
              <w:t>
 соблюдение требований по не извещению своих клиентов и иных лиц о предоставлении в уполномоченный орган информации</w:t>
            </w:r>
          </w:p>
          <w:bookmarkEnd w:id="8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законодательства Республики Казахстан об аудиторской деятельности, стандартов аудита, Кодекса этики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r>
              <w:br/>
            </w:r>
            <w:r>
              <w:rPr>
                <w:rFonts w:ascii="Times New Roman"/>
                <w:b w:val="false"/>
                <w:i w:val="false"/>
                <w:color w:val="000000"/>
                <w:sz w:val="20"/>
              </w:rPr>
              <w:t>
</w:t>
            </w:r>
            <w:r>
              <w:rPr>
                <w:rFonts w:ascii="Times New Roman"/>
                <w:b w:val="false"/>
                <w:i w:val="false"/>
                <w:color w:val="000000"/>
                <w:sz w:val="20"/>
              </w:rPr>
              <w:t>1) по обязательному аудиту организаций:</w:t>
            </w:r>
            <w:r>
              <w:br/>
            </w:r>
            <w:r>
              <w:rPr>
                <w:rFonts w:ascii="Times New Roman"/>
                <w:b w:val="false"/>
                <w:i w:val="false"/>
                <w:color w:val="000000"/>
                <w:sz w:val="20"/>
              </w:rPr>
              <w:t>
</w:t>
            </w:r>
            <w:r>
              <w:rPr>
                <w:rFonts w:ascii="Times New Roman"/>
                <w:b w:val="false"/>
                <w:i w:val="false"/>
                <w:color w:val="000000"/>
                <w:sz w:val="20"/>
              </w:rPr>
              <w:t>наличие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r>
              <w:br/>
            </w:r>
            <w:r>
              <w:rPr>
                <w:rFonts w:ascii="Times New Roman"/>
                <w:b w:val="false"/>
                <w:i w:val="false"/>
                <w:color w:val="000000"/>
                <w:sz w:val="20"/>
              </w:rPr>
              <w:t>
</w:t>
            </w:r>
            <w:r>
              <w:rPr>
                <w:rFonts w:ascii="Times New Roman"/>
                <w:b w:val="false"/>
                <w:i w:val="false"/>
                <w:color w:val="000000"/>
                <w:sz w:val="20"/>
              </w:rPr>
              <w:t>отсутствие в течение последнего одного года до даты заключения договора на оказание аудиторских услуг административных взысканий;</w:t>
            </w:r>
            <w:r>
              <w:br/>
            </w:r>
            <w:r>
              <w:rPr>
                <w:rFonts w:ascii="Times New Roman"/>
                <w:b w:val="false"/>
                <w:i w:val="false"/>
                <w:color w:val="000000"/>
                <w:sz w:val="20"/>
              </w:rPr>
              <w:t>
</w:t>
            </w:r>
            <w:r>
              <w:rPr>
                <w:rFonts w:ascii="Times New Roman"/>
                <w:b w:val="false"/>
                <w:i w:val="false"/>
                <w:color w:val="000000"/>
                <w:sz w:val="20"/>
              </w:rPr>
              <w:t>2) по обязательному аудиту национальных компаний, национальных холдингов и национальных управляющих холдингов:</w:t>
            </w:r>
            <w:r>
              <w:br/>
            </w:r>
            <w:r>
              <w:rPr>
                <w:rFonts w:ascii="Times New Roman"/>
                <w:b w:val="false"/>
                <w:i w:val="false"/>
                <w:color w:val="000000"/>
                <w:sz w:val="20"/>
              </w:rPr>
              <w:t>
</w:t>
            </w: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r>
              <w:br/>
            </w:r>
            <w:r>
              <w:rPr>
                <w:rFonts w:ascii="Times New Roman"/>
                <w:b w:val="false"/>
                <w:i w:val="false"/>
                <w:color w:val="000000"/>
                <w:sz w:val="20"/>
              </w:rPr>
              <w:t>
</w:t>
            </w:r>
            <w:r>
              <w:rPr>
                <w:rFonts w:ascii="Times New Roman"/>
                <w:b w:val="false"/>
                <w:i w:val="false"/>
                <w:color w:val="000000"/>
                <w:sz w:val="20"/>
              </w:rPr>
              <w:t>наличие аудиторских отчетов по не менее 10 (десяти) аудируемым субъектам по международным стандартам финансовой отчетности;</w:t>
            </w:r>
            <w:r>
              <w:br/>
            </w:r>
            <w:r>
              <w:rPr>
                <w:rFonts w:ascii="Times New Roman"/>
                <w:b w:val="false"/>
                <w:i w:val="false"/>
                <w:color w:val="000000"/>
                <w:sz w:val="20"/>
              </w:rPr>
              <w:t>
</w:t>
            </w:r>
            <w:r>
              <w:rPr>
                <w:rFonts w:ascii="Times New Roman"/>
                <w:b w:val="false"/>
                <w:i w:val="false"/>
                <w:color w:val="000000"/>
                <w:sz w:val="20"/>
              </w:rPr>
              <w:t>наличие не менее 2 (двух) специалистов, имеющих сертификат профессионального бухгалтера;</w:t>
            </w:r>
            <w:r>
              <w:br/>
            </w:r>
            <w:r>
              <w:rPr>
                <w:rFonts w:ascii="Times New Roman"/>
                <w:b w:val="false"/>
                <w:i w:val="false"/>
                <w:color w:val="000000"/>
                <w:sz w:val="20"/>
              </w:rPr>
              <w:t>
</w:t>
            </w:r>
            <w:r>
              <w:rPr>
                <w:rFonts w:ascii="Times New Roman"/>
                <w:b w:val="false"/>
                <w:i w:val="false"/>
                <w:color w:val="000000"/>
                <w:sz w:val="20"/>
              </w:rPr>
              <w:t>3) по обязательному аудиту финансовых организаций и Акционерное общество "Банк Развития Казахстана" аудиторская организация имеет в составе:</w:t>
            </w:r>
            <w:r>
              <w:br/>
            </w:r>
            <w:r>
              <w:rPr>
                <w:rFonts w:ascii="Times New Roman"/>
                <w:b w:val="false"/>
                <w:i w:val="false"/>
                <w:color w:val="000000"/>
                <w:sz w:val="20"/>
              </w:rPr>
              <w:t>
</w:t>
            </w:r>
            <w:r>
              <w:rPr>
                <w:rFonts w:ascii="Times New Roman"/>
                <w:b w:val="false"/>
                <w:i w:val="false"/>
                <w:color w:val="000000"/>
                <w:sz w:val="20"/>
              </w:rPr>
              <w:t>специалиста, который назначается руководителем группы, имеющего квалификационное свидетельство "аудитор" с опытом работы в области аудита финансовых организаций в течение 3 (трех) лет из последних пяти;</w:t>
            </w:r>
            <w:r>
              <w:br/>
            </w:r>
            <w:r>
              <w:rPr>
                <w:rFonts w:ascii="Times New Roman"/>
                <w:b w:val="false"/>
                <w:i w:val="false"/>
                <w:color w:val="000000"/>
                <w:sz w:val="20"/>
              </w:rPr>
              <w:t>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в области бухгалтерского учета и аудита либо квалификацию "аудитор" с опытом работы в области аудита финансовых организаций в течении 2 (двух) лет из последних пяти</w:t>
            </w:r>
          </w:p>
          <w:bookmarkEnd w:id="8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сообщения органами государственных доходов о непредставлении аудиторскими организациями по месту нахождения аудируемого субъекта аудиторского заключения по налогам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сообщения Счетным комитетом по контролю за исполнением республиканского бюджета о непредставлении аудиторскими организациями аудиторского заключения по аудиту специального назначения субъектов квазигосударственного сектора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органами финансового мониторинга о непредставлении аудиторскими организациями сведений по отмыванию доходов, полученных преступным путем, и финансированию терроризма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удовлетворенных жалоб, обращений и сведений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 относительно деятельности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r>
              <w:br/>
            </w:r>
            <w:r>
              <w:rPr>
                <w:rFonts w:ascii="Times New Roman"/>
                <w:b w:val="false"/>
                <w:i w:val="false"/>
                <w:color w:val="000000"/>
                <w:sz w:val="20"/>
              </w:rPr>
              <w:t>
Полугодовой отчет о деятельности профессиональной аудиторской организации (до 15 числа месяца, следующего за отчетным периодом)</w:t>
            </w:r>
          </w:p>
          <w:bookmarkEnd w:id="8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r>
              <w:br/>
            </w: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bookmarkEnd w:id="8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r>
              <w:br/>
            </w: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 Ежеквартальный отчет о проведенном внешнем контроле качества профессиональной аудиторской организацией (до 15 числа месяца, следующего за отчетным периодом)</w:t>
            </w:r>
          </w:p>
          <w:bookmarkEnd w:id="8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своих членов один раз в 3 (три) года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9"/>
          <w:p>
            <w:pPr>
              <w:spacing w:after="20"/>
              <w:ind w:left="20"/>
              <w:jc w:val="both"/>
            </w:pPr>
            <w:r>
              <w:rPr>
                <w:rFonts w:ascii="Times New Roman"/>
                <w:b w:val="false"/>
                <w:i w:val="false"/>
                <w:color w:val="000000"/>
                <w:sz w:val="20"/>
              </w:rPr>
              <w:t>
Наличие в профессиональной организации рабочих органов:</w:t>
            </w:r>
            <w:r>
              <w:br/>
            </w:r>
            <w:r>
              <w:rPr>
                <w:rFonts w:ascii="Times New Roman"/>
                <w:b w:val="false"/>
                <w:i w:val="false"/>
                <w:color w:val="000000"/>
                <w:sz w:val="20"/>
              </w:rPr>
              <w:t>
</w:t>
            </w:r>
            <w:r>
              <w:rPr>
                <w:rFonts w:ascii="Times New Roman"/>
                <w:b w:val="false"/>
                <w:i w:val="false"/>
                <w:color w:val="000000"/>
                <w:sz w:val="20"/>
              </w:rPr>
              <w:t xml:space="preserve"> по контролю качества;</w:t>
            </w:r>
            <w:r>
              <w:br/>
            </w:r>
            <w:r>
              <w:rPr>
                <w:rFonts w:ascii="Times New Roman"/>
                <w:b w:val="false"/>
                <w:i w:val="false"/>
                <w:color w:val="000000"/>
                <w:sz w:val="20"/>
              </w:rPr>
              <w:t>
</w:t>
            </w:r>
            <w:r>
              <w:rPr>
                <w:rFonts w:ascii="Times New Roman"/>
                <w:b w:val="false"/>
                <w:i w:val="false"/>
                <w:color w:val="000000"/>
                <w:sz w:val="20"/>
              </w:rPr>
              <w:t xml:space="preserve"> по международным стандартам аудита и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 по повышению квалификации аудиторов;</w:t>
            </w:r>
            <w:r>
              <w:br/>
            </w:r>
            <w:r>
              <w:rPr>
                <w:rFonts w:ascii="Times New Roman"/>
                <w:b w:val="false"/>
                <w:i w:val="false"/>
                <w:color w:val="000000"/>
                <w:sz w:val="20"/>
              </w:rPr>
              <w:t>
</w:t>
            </w:r>
            <w:r>
              <w:rPr>
                <w:rFonts w:ascii="Times New Roman"/>
                <w:b w:val="false"/>
                <w:i w:val="false"/>
                <w:color w:val="000000"/>
                <w:sz w:val="20"/>
              </w:rPr>
              <w:t xml:space="preserve"> по вопросам этики;</w:t>
            </w:r>
            <w:r>
              <w:br/>
            </w:r>
            <w:r>
              <w:rPr>
                <w:rFonts w:ascii="Times New Roman"/>
                <w:b w:val="false"/>
                <w:i w:val="false"/>
                <w:color w:val="000000"/>
                <w:sz w:val="20"/>
              </w:rPr>
              <w:t>
 по рассмотрению споров</w:t>
            </w:r>
          </w:p>
          <w:bookmarkEnd w:id="8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только аудиторов и аудиторских организации, являющихся учредителями и участниками профессиональной организации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внеплановых проверок и профилактического контроля с посещением субъектов (объектов) контроля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0"/>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r>
              <w:br/>
            </w:r>
            <w:r>
              <w:rPr>
                <w:rFonts w:ascii="Times New Roman"/>
                <w:b w:val="false"/>
                <w:i w:val="false"/>
                <w:color w:val="000000"/>
                <w:sz w:val="20"/>
              </w:rPr>
              <w:t>
Полугодовой отчет о деятельности профессиональной аудиторской организации (до 15 числа месяца, следующего за отчетным периодом)</w:t>
            </w:r>
          </w:p>
          <w:bookmarkEnd w:id="9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1"/>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r>
              <w:br/>
            </w: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bookmarkEnd w:id="9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2"/>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r>
              <w:br/>
            </w: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 Ежеквартальный отчет о проведенном внешнем контроле качества профессиональной аудиторской организацией (до 15 числа месяца, следующего за отчетным периодом)</w:t>
            </w:r>
          </w:p>
          <w:bookmarkEnd w:id="9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своих членов один раз в 3 (три) года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3"/>
          <w:p>
            <w:pPr>
              <w:spacing w:after="20"/>
              <w:ind w:left="20"/>
              <w:jc w:val="both"/>
            </w:pPr>
            <w:r>
              <w:rPr>
                <w:rFonts w:ascii="Times New Roman"/>
                <w:b w:val="false"/>
                <w:i w:val="false"/>
                <w:color w:val="000000"/>
                <w:sz w:val="20"/>
              </w:rPr>
              <w:t>
Наличие в профессиональной организации рабочих органов:</w:t>
            </w:r>
            <w:r>
              <w:br/>
            </w:r>
            <w:r>
              <w:rPr>
                <w:rFonts w:ascii="Times New Roman"/>
                <w:b w:val="false"/>
                <w:i w:val="false"/>
                <w:color w:val="000000"/>
                <w:sz w:val="20"/>
              </w:rPr>
              <w:t>
</w:t>
            </w:r>
            <w:r>
              <w:rPr>
                <w:rFonts w:ascii="Times New Roman"/>
                <w:b w:val="false"/>
                <w:i w:val="false"/>
                <w:color w:val="000000"/>
                <w:sz w:val="20"/>
              </w:rPr>
              <w:t xml:space="preserve"> по контролю качества;</w:t>
            </w:r>
            <w:r>
              <w:br/>
            </w:r>
            <w:r>
              <w:rPr>
                <w:rFonts w:ascii="Times New Roman"/>
                <w:b w:val="false"/>
                <w:i w:val="false"/>
                <w:color w:val="000000"/>
                <w:sz w:val="20"/>
              </w:rPr>
              <w:t>
</w:t>
            </w:r>
            <w:r>
              <w:rPr>
                <w:rFonts w:ascii="Times New Roman"/>
                <w:b w:val="false"/>
                <w:i w:val="false"/>
                <w:color w:val="000000"/>
                <w:sz w:val="20"/>
              </w:rPr>
              <w:t xml:space="preserve"> по международным стандартам аудита и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 по повышению квалификации аудиторов;</w:t>
            </w:r>
            <w:r>
              <w:br/>
            </w:r>
            <w:r>
              <w:rPr>
                <w:rFonts w:ascii="Times New Roman"/>
                <w:b w:val="false"/>
                <w:i w:val="false"/>
                <w:color w:val="000000"/>
                <w:sz w:val="20"/>
              </w:rPr>
              <w:t>
</w:t>
            </w:r>
            <w:r>
              <w:rPr>
                <w:rFonts w:ascii="Times New Roman"/>
                <w:b w:val="false"/>
                <w:i w:val="false"/>
                <w:color w:val="000000"/>
                <w:sz w:val="20"/>
              </w:rPr>
              <w:t xml:space="preserve"> по вопросам этики;</w:t>
            </w:r>
            <w:r>
              <w:br/>
            </w:r>
            <w:r>
              <w:rPr>
                <w:rFonts w:ascii="Times New Roman"/>
                <w:b w:val="false"/>
                <w:i w:val="false"/>
                <w:color w:val="000000"/>
                <w:sz w:val="20"/>
              </w:rPr>
              <w:t>
 по рассмотрению споров</w:t>
            </w:r>
          </w:p>
          <w:bookmarkEnd w:id="9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только аудиторов и аудиторских организации, являющихся учредителями и участниками профессиональной организации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формированию и осуществлению деятельности квалификационной комиссии, а именно создание комиссии профессиональной аудиторской организацией, являющейся ее учредителем, с численностью не менее десяти аудиторских организаций в составе и в течение шести месяцев с момента получения аккредитации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органа управления профессиональных организаций из числа аудиторов – членов профессиональной организации в количестве не менее 3 (трех) аудиторов с опытом работы в области аудита в течение 3 (трех) лет из последних пяти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r>
              <w:br/>
            </w:r>
            <w:r>
              <w:rPr>
                <w:rFonts w:ascii="Times New Roman"/>
                <w:b w:val="false"/>
                <w:i w:val="false"/>
                <w:color w:val="000000"/>
                <w:sz w:val="20"/>
              </w:rPr>
              <w:t>
</w:t>
            </w:r>
            <w:r>
              <w:rPr>
                <w:rFonts w:ascii="Times New Roman"/>
                <w:b w:val="false"/>
                <w:i w:val="false"/>
                <w:color w:val="000000"/>
                <w:sz w:val="20"/>
              </w:rPr>
              <w:t>повторная проверка, связанная с заявлением аудиторской организации;</w:t>
            </w:r>
            <w:r>
              <w:br/>
            </w:r>
            <w:r>
              <w:rPr>
                <w:rFonts w:ascii="Times New Roman"/>
                <w:b w:val="false"/>
                <w:i w:val="false"/>
                <w:color w:val="000000"/>
                <w:sz w:val="20"/>
              </w:rPr>
              <w:t>
</w:t>
            </w:r>
            <w:r>
              <w:rPr>
                <w:rFonts w:ascii="Times New Roman"/>
                <w:b w:val="false"/>
                <w:i w:val="false"/>
                <w:color w:val="000000"/>
                <w:sz w:val="20"/>
              </w:rPr>
              <w:t xml:space="preserve">обращение уполномоченного государственного органа, осуществляющего регулирование в области аудиторской деятельности и контроль за деятельностью аудиторских и профессиональных организаций, по полученной информации и поступившим жалобам; </w:t>
            </w:r>
            <w:r>
              <w:br/>
            </w:r>
            <w:r>
              <w:rPr>
                <w:rFonts w:ascii="Times New Roman"/>
                <w:b w:val="false"/>
                <w:i w:val="false"/>
                <w:color w:val="000000"/>
                <w:sz w:val="20"/>
              </w:rPr>
              <w:t>
получение аудиторской организацией оценки "3", "2" с целью подтвердить устранение выявленных недостатков в срок, определяемый решением профессиональной аудиторской организации</w:t>
            </w:r>
          </w:p>
          <w:bookmarkEnd w:id="9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5"/>
          <w:p>
            <w:pPr>
              <w:spacing w:after="20"/>
              <w:ind w:left="20"/>
              <w:jc w:val="both"/>
            </w:pPr>
            <w:r>
              <w:rPr>
                <w:rFonts w:ascii="Times New Roman"/>
                <w:b w:val="false"/>
                <w:i w:val="false"/>
                <w:color w:val="000000"/>
                <w:sz w:val="20"/>
              </w:rPr>
              <w:t xml:space="preserve">
Соблюдение порядка проведения внешнего контроля качества: </w:t>
            </w:r>
            <w:r>
              <w:br/>
            </w:r>
            <w:r>
              <w:rPr>
                <w:rFonts w:ascii="Times New Roman"/>
                <w:b w:val="false"/>
                <w:i w:val="false"/>
                <w:color w:val="000000"/>
                <w:sz w:val="20"/>
              </w:rPr>
              <w:t>
</w:t>
            </w:r>
            <w:r>
              <w:rPr>
                <w:rFonts w:ascii="Times New Roman"/>
                <w:b w:val="false"/>
                <w:i w:val="false"/>
                <w:color w:val="000000"/>
                <w:sz w:val="20"/>
              </w:rPr>
              <w:t>вопросы по организации процедуры внешнего контроля качества;</w:t>
            </w:r>
            <w:r>
              <w:br/>
            </w:r>
            <w:r>
              <w:rPr>
                <w:rFonts w:ascii="Times New Roman"/>
                <w:b w:val="false"/>
                <w:i w:val="false"/>
                <w:color w:val="000000"/>
                <w:sz w:val="20"/>
              </w:rPr>
              <w:t>
</w:t>
            </w:r>
            <w:r>
              <w:rPr>
                <w:rFonts w:ascii="Times New Roman"/>
                <w:b w:val="false"/>
                <w:i w:val="false"/>
                <w:color w:val="000000"/>
                <w:sz w:val="20"/>
              </w:rPr>
              <w:t>основания отвода (самоотвода) контролера либо других лиц, участвующих в процедуре внешнего контроля качества;</w:t>
            </w:r>
            <w:r>
              <w:br/>
            </w:r>
            <w:r>
              <w:rPr>
                <w:rFonts w:ascii="Times New Roman"/>
                <w:b w:val="false"/>
                <w:i w:val="false"/>
                <w:color w:val="000000"/>
                <w:sz w:val="20"/>
              </w:rPr>
              <w:t>
</w:t>
            </w:r>
            <w:r>
              <w:rPr>
                <w:rFonts w:ascii="Times New Roman"/>
                <w:b w:val="false"/>
                <w:i w:val="false"/>
                <w:color w:val="000000"/>
                <w:sz w:val="20"/>
              </w:rPr>
              <w:t>программа и этапы проведения внешнего контроля качества;</w:t>
            </w:r>
            <w:r>
              <w:br/>
            </w:r>
            <w:r>
              <w:rPr>
                <w:rFonts w:ascii="Times New Roman"/>
                <w:b w:val="false"/>
                <w:i w:val="false"/>
                <w:color w:val="000000"/>
                <w:sz w:val="20"/>
              </w:rPr>
              <w:t>
</w:t>
            </w:r>
            <w:r>
              <w:rPr>
                <w:rFonts w:ascii="Times New Roman"/>
                <w:b w:val="false"/>
                <w:i w:val="false"/>
                <w:color w:val="000000"/>
                <w:sz w:val="20"/>
              </w:rPr>
              <w:t>перечень документов аудиторской организации, подлежащих проверке в ходе внешнего контроля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r>
              <w:br/>
            </w:r>
            <w:r>
              <w:rPr>
                <w:rFonts w:ascii="Times New Roman"/>
                <w:b w:val="false"/>
                <w:i w:val="false"/>
                <w:color w:val="000000"/>
                <w:sz w:val="20"/>
              </w:rPr>
              <w:t>
</w:t>
            </w:r>
            <w:r>
              <w:rPr>
                <w:rFonts w:ascii="Times New Roman"/>
                <w:b w:val="false"/>
                <w:i w:val="false"/>
                <w:color w:val="000000"/>
                <w:sz w:val="20"/>
              </w:rPr>
              <w:t>критерии отбора проектов по аудиту, подвергающихся внешнему контролю качества; вопросы проверки системы внутреннего контроля качества аудиторской организации;</w:t>
            </w:r>
            <w:r>
              <w:br/>
            </w:r>
            <w:r>
              <w:rPr>
                <w:rFonts w:ascii="Times New Roman"/>
                <w:b w:val="false"/>
                <w:i w:val="false"/>
                <w:color w:val="000000"/>
                <w:sz w:val="20"/>
              </w:rPr>
              <w:t>
</w:t>
            </w:r>
            <w:r>
              <w:rPr>
                <w:rFonts w:ascii="Times New Roman"/>
                <w:b w:val="false"/>
                <w:i w:val="false"/>
                <w:color w:val="000000"/>
                <w:sz w:val="20"/>
              </w:rPr>
              <w:t>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0"/>
              </w:rPr>
              <w:t>
</w:t>
            </w:r>
            <w:r>
              <w:rPr>
                <w:rFonts w:ascii="Times New Roman"/>
                <w:b w:val="false"/>
                <w:i w:val="false"/>
                <w:color w:val="000000"/>
                <w:sz w:val="20"/>
              </w:rPr>
              <w:t xml:space="preserve">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 </w:t>
            </w:r>
            <w:r>
              <w:br/>
            </w:r>
            <w:r>
              <w:rPr>
                <w:rFonts w:ascii="Times New Roman"/>
                <w:b w:val="false"/>
                <w:i w:val="false"/>
                <w:color w:val="000000"/>
                <w:sz w:val="20"/>
              </w:rPr>
              <w:t>
</w:t>
            </w:r>
            <w:r>
              <w:rPr>
                <w:rFonts w:ascii="Times New Roman"/>
                <w:b w:val="false"/>
                <w:i w:val="false"/>
                <w:color w:val="000000"/>
                <w:sz w:val="20"/>
              </w:rPr>
              <w:t xml:space="preserve">программы идентификации клиентов; </w:t>
            </w:r>
            <w:r>
              <w:br/>
            </w:r>
            <w:r>
              <w:rPr>
                <w:rFonts w:ascii="Times New Roman"/>
                <w:b w:val="false"/>
                <w:i w:val="false"/>
                <w:color w:val="000000"/>
                <w:sz w:val="20"/>
              </w:rPr>
              <w:t>
</w:t>
            </w:r>
            <w:r>
              <w:rPr>
                <w:rFonts w:ascii="Times New Roman"/>
                <w:b w:val="false"/>
                <w:i w:val="false"/>
                <w:color w:val="000000"/>
                <w:sz w:val="20"/>
              </w:rPr>
              <w:t>программы мониторинга и изучения операций клиентов, включая изучение сложных, необычно крупных и других необычных операций клиентов;</w:t>
            </w:r>
            <w:r>
              <w:br/>
            </w:r>
            <w:r>
              <w:rPr>
                <w:rFonts w:ascii="Times New Roman"/>
                <w:b w:val="false"/>
                <w:i w:val="false"/>
                <w:color w:val="000000"/>
                <w:sz w:val="20"/>
              </w:rPr>
              <w:t>
</w:t>
            </w:r>
            <w:r>
              <w:rPr>
                <w:rFonts w:ascii="Times New Roman"/>
                <w:b w:val="false"/>
                <w:i w:val="false"/>
                <w:color w:val="000000"/>
                <w:sz w:val="20"/>
              </w:rPr>
              <w:t xml:space="preserve"> 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0"/>
              </w:rPr>
              <w:t>
</w:t>
            </w:r>
            <w:r>
              <w:rPr>
                <w:rFonts w:ascii="Times New Roman"/>
                <w:b w:val="false"/>
                <w:i w:val="false"/>
                <w:color w:val="000000"/>
                <w:sz w:val="20"/>
              </w:rPr>
              <w:t>вопросы проверки качества отдельных аудиторских заданий;</w:t>
            </w:r>
            <w:r>
              <w:br/>
            </w:r>
            <w:r>
              <w:rPr>
                <w:rFonts w:ascii="Times New Roman"/>
                <w:b w:val="false"/>
                <w:i w:val="false"/>
                <w:color w:val="000000"/>
                <w:sz w:val="20"/>
              </w:rPr>
              <w:t>
</w:t>
            </w:r>
            <w:r>
              <w:rPr>
                <w:rFonts w:ascii="Times New Roman"/>
                <w:b w:val="false"/>
                <w:i w:val="false"/>
                <w:color w:val="000000"/>
                <w:sz w:val="20"/>
              </w:rPr>
              <w:t>меры по обеспечению защиты информации, доступ к которой получен профессиональной организацией в ходе проведения внешнего контроля качества;</w:t>
            </w:r>
            <w:r>
              <w:br/>
            </w:r>
            <w:r>
              <w:rPr>
                <w:rFonts w:ascii="Times New Roman"/>
                <w:b w:val="false"/>
                <w:i w:val="false"/>
                <w:color w:val="000000"/>
                <w:sz w:val="20"/>
              </w:rPr>
              <w:t>
отчетность контролеров и оформление результатов прохождения аудиторской организацией внешнего контроля качества</w:t>
            </w:r>
          </w:p>
          <w:bookmarkEnd w:id="9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формирования и осуществления деятельности Квалификационной комиссии, а именно – представление в уполномоченный орган в течение 15 (пятнадцати) рабочих дней со дня принятия решения протокол заседания с указанием номера квалификационного свидетельства и нотариально удостоверенные копии документов, представленных в Квалификационную комиссию лицами, которым была присвоена квалификация "аудитор"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формирования и осуществления деятельности Квалификационной комиссии, а именно - председатель квалификационной комиссии является аудитором, занимающимся аудиторской деятельностью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формирования и осуществления деятельности Квалификационной комиссии, а именно - председатель квалификационной комиссии избирается сроком на 3 (три) года и не может быть избран 2 (два) срока подряд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к повторной аттестации лиц, лишенных квалификационного свидетельства "аудитор", не ранее чем через 3 (три) года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Допущение к повторной аттестации лиц, не прошедших аттестацию, по истечению 3 (трех) месяцев с момента принятия решения Квалификационной комиссией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филиалов и представительств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аттестации на присвоение квалификации "аудитор" лиц, имеющих высшее образование и трудовой стаж не менее трех лет в экономической, финансовой, контрольно-ревизионной или в правовой сферах или в области научно-преподавательской деятельности по бухгалтерскому учету и аудиту в высших учебных заведениях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модульных заданий на государственном и русском языках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каждой экзаменационной работы не менее чем двумя членами Квалификационной комиссии по отдельности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формирования и осуществления деятельности Квалификационной комиссии, а именно в случае лишения свидетельства об аккредитации профессиональной организации, созданная ею Комиссия не может осуществлять свою деятельность с момента вынесения приказа о лишении свидетельства об аккредитации профессиональной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удовлетворенных жалоб, обращений и сведений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профессиональной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обращений относительно деятельности профессиональной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2021 года № 60 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2021 года № 568</w:t>
            </w:r>
            <w:r>
              <w:br/>
            </w: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61" w:id="96"/>
    <w:p>
      <w:pPr>
        <w:spacing w:after="0"/>
        <w:ind w:left="0"/>
        <w:jc w:val="both"/>
      </w:pPr>
      <w:r>
        <w:rPr>
          <w:rFonts w:ascii="Times New Roman"/>
          <w:b w:val="false"/>
          <w:i w:val="false"/>
          <w:color w:val="000000"/>
          <w:sz w:val="28"/>
        </w:rPr>
        <w:t>
                  Проверочный лист в области аудиторской деятельности в отношении аудиторских</w:t>
      </w:r>
      <w:r>
        <w:br/>
      </w:r>
      <w:r>
        <w:rPr>
          <w:rFonts w:ascii="Times New Roman"/>
          <w:b w:val="false"/>
          <w:i w:val="false"/>
          <w:color w:val="000000"/>
          <w:sz w:val="28"/>
        </w:rPr>
        <w:t xml:space="preserve">                                                                  организаций</w:t>
      </w:r>
    </w:p>
    <w:bookmarkEnd w:id="96"/>
    <w:bookmarkStart w:name="z162" w:id="97"/>
    <w:p>
      <w:pPr>
        <w:spacing w:after="0"/>
        <w:ind w:left="0"/>
        <w:jc w:val="both"/>
      </w:pPr>
      <w:r>
        <w:rPr>
          <w:rFonts w:ascii="Times New Roman"/>
          <w:b w:val="false"/>
          <w:i w:val="false"/>
          <w:color w:val="000000"/>
          <w:sz w:val="28"/>
        </w:rPr>
        <w:t>
                   в сфере/в области/за 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Предпринимательского кодекса Республики Казахстан</w:t>
      </w:r>
      <w:r>
        <w:br/>
      </w:r>
      <w:r>
        <w:rPr>
          <w:rFonts w:ascii="Times New Roman"/>
          <w:b w:val="false"/>
          <w:i w:val="false"/>
          <w:color w:val="000000"/>
          <w:sz w:val="28"/>
        </w:rPr>
        <w:t>в отношении ____________________________________________________________________</w:t>
      </w:r>
      <w:r>
        <w:br/>
      </w:r>
      <w:r>
        <w:rPr>
          <w:rFonts w:ascii="Times New Roman"/>
          <w:b w:val="false"/>
          <w:i w:val="false"/>
          <w:color w:val="000000"/>
          <w:sz w:val="28"/>
        </w:rPr>
        <w:t>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Государственный орган, назначивший проверку_______________________________________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 или профилактического контроля с посещением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дата №</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места нахождения__________________________________________________________</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98"/>
        <w:gridCol w:w="107"/>
        <w:gridCol w:w="107"/>
        <w:gridCol w:w="107"/>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аудиторской организации не менее 2 (двух) аудиторов, осуществляющих свою деятельность в качестве аудитора, только в данной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ранее возглавляемой им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может быть участником другой аудиторской организации - резидента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аудиторской организацией выявленных недостатков в срок, определяемый решением профессиональной аудиторской организации, в случае получения оценки "3" или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8"/>
          <w:p>
            <w:pPr>
              <w:spacing w:after="20"/>
              <w:ind w:left="20"/>
              <w:jc w:val="both"/>
            </w:pPr>
            <w:r>
              <w:rPr>
                <w:rFonts w:ascii="Times New Roman"/>
                <w:b w:val="false"/>
                <w:i w:val="false"/>
                <w:color w:val="000000"/>
                <w:sz w:val="20"/>
              </w:rPr>
              <w:t>
Оказание услуг по профилю своей деятельности:</w:t>
            </w:r>
            <w:r>
              <w:br/>
            </w:r>
            <w:r>
              <w:rPr>
                <w:rFonts w:ascii="Times New Roman"/>
                <w:b w:val="false"/>
                <w:i w:val="false"/>
                <w:color w:val="000000"/>
                <w:sz w:val="20"/>
              </w:rPr>
              <w:t>
</w:t>
            </w:r>
            <w:r>
              <w:rPr>
                <w:rFonts w:ascii="Times New Roman"/>
                <w:b w:val="false"/>
                <w:i w:val="false"/>
                <w:color w:val="000000"/>
                <w:sz w:val="20"/>
              </w:rPr>
              <w:t>сопутствующие и другие услуги по стандартам аудита;</w:t>
            </w:r>
            <w:r>
              <w:br/>
            </w:r>
            <w:r>
              <w:rPr>
                <w:rFonts w:ascii="Times New Roman"/>
                <w:b w:val="false"/>
                <w:i w:val="false"/>
                <w:color w:val="000000"/>
                <w:sz w:val="20"/>
              </w:rPr>
              <w:t>
</w:t>
            </w:r>
            <w:r>
              <w:rPr>
                <w:rFonts w:ascii="Times New Roman"/>
                <w:b w:val="false"/>
                <w:i w:val="false"/>
                <w:color w:val="000000"/>
                <w:sz w:val="20"/>
              </w:rPr>
              <w:t>восстановление и ведение бухгалтерского учета, составление финансовой отчетности;</w:t>
            </w:r>
            <w:r>
              <w:br/>
            </w:r>
            <w:r>
              <w:rPr>
                <w:rFonts w:ascii="Times New Roman"/>
                <w:b w:val="false"/>
                <w:i w:val="false"/>
                <w:color w:val="000000"/>
                <w:sz w:val="20"/>
              </w:rPr>
              <w:t>
</w:t>
            </w:r>
            <w:r>
              <w:rPr>
                <w:rFonts w:ascii="Times New Roman"/>
                <w:b w:val="false"/>
                <w:i w:val="false"/>
                <w:color w:val="000000"/>
                <w:sz w:val="20"/>
              </w:rPr>
              <w:t>внутренний аудит;</w:t>
            </w:r>
            <w:r>
              <w:br/>
            </w:r>
            <w:r>
              <w:rPr>
                <w:rFonts w:ascii="Times New Roman"/>
                <w:b w:val="false"/>
                <w:i w:val="false"/>
                <w:color w:val="000000"/>
                <w:sz w:val="20"/>
              </w:rPr>
              <w:t>
</w:t>
            </w: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r>
              <w:br/>
            </w:r>
            <w:r>
              <w:rPr>
                <w:rFonts w:ascii="Times New Roman"/>
                <w:b w:val="false"/>
                <w:i w:val="false"/>
                <w:color w:val="000000"/>
                <w:sz w:val="20"/>
              </w:rPr>
              <w:t>
</w:t>
            </w:r>
            <w:r>
              <w:rPr>
                <w:rFonts w:ascii="Times New Roman"/>
                <w:b w:val="false"/>
                <w:i w:val="false"/>
                <w:color w:val="000000"/>
                <w:sz w:val="20"/>
              </w:rPr>
              <w:t>проведение аудита по налогам и составление аудиторского заключения по налогам;</w:t>
            </w:r>
            <w:r>
              <w:br/>
            </w:r>
            <w:r>
              <w:rPr>
                <w:rFonts w:ascii="Times New Roman"/>
                <w:b w:val="false"/>
                <w:i w:val="false"/>
                <w:color w:val="000000"/>
                <w:sz w:val="20"/>
              </w:rPr>
              <w:t>
</w:t>
            </w:r>
            <w:r>
              <w:rPr>
                <w:rFonts w:ascii="Times New Roman"/>
                <w:b w:val="false"/>
                <w:i w:val="false"/>
                <w:color w:val="000000"/>
                <w:sz w:val="20"/>
              </w:rPr>
              <w:t>проведение аудита специального назначения субъектов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r>
              <w:br/>
            </w:r>
            <w:r>
              <w:rPr>
                <w:rFonts w:ascii="Times New Roman"/>
                <w:b w:val="false"/>
                <w:i w:val="false"/>
                <w:color w:val="000000"/>
                <w:sz w:val="20"/>
              </w:rPr>
              <w:t>
</w:t>
            </w:r>
            <w:r>
              <w:rPr>
                <w:rFonts w:ascii="Times New Roman"/>
                <w:b w:val="false"/>
                <w:i w:val="false"/>
                <w:color w:val="000000"/>
                <w:sz w:val="20"/>
              </w:rPr>
              <w:t>формирование первичных статистических данных;</w:t>
            </w:r>
            <w:r>
              <w:br/>
            </w:r>
            <w:r>
              <w:rPr>
                <w:rFonts w:ascii="Times New Roman"/>
                <w:b w:val="false"/>
                <w:i w:val="false"/>
                <w:color w:val="000000"/>
                <w:sz w:val="20"/>
              </w:rPr>
              <w:t>
</w:t>
            </w: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r>
              <w:br/>
            </w:r>
            <w:r>
              <w:rPr>
                <w:rFonts w:ascii="Times New Roman"/>
                <w:b w:val="false"/>
                <w:i w:val="false"/>
                <w:color w:val="000000"/>
                <w:sz w:val="20"/>
              </w:rPr>
              <w:t>
</w:t>
            </w: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r>
              <w:br/>
            </w:r>
            <w:r>
              <w:rPr>
                <w:rFonts w:ascii="Times New Roman"/>
                <w:b w:val="false"/>
                <w:i w:val="false"/>
                <w:color w:val="000000"/>
                <w:sz w:val="20"/>
              </w:rPr>
              <w:t>
</w:t>
            </w: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r>
              <w:br/>
            </w:r>
            <w:r>
              <w:rPr>
                <w:rFonts w:ascii="Times New Roman"/>
                <w:b w:val="false"/>
                <w:i w:val="false"/>
                <w:color w:val="000000"/>
                <w:sz w:val="20"/>
              </w:rPr>
              <w:t>
</w:t>
            </w: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r>
              <w:br/>
            </w:r>
            <w:r>
              <w:rPr>
                <w:rFonts w:ascii="Times New Roman"/>
                <w:b w:val="false"/>
                <w:i w:val="false"/>
                <w:color w:val="000000"/>
                <w:sz w:val="20"/>
              </w:rPr>
              <w:t>
</w:t>
            </w: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r>
              <w:br/>
            </w:r>
            <w:r>
              <w:rPr>
                <w:rFonts w:ascii="Times New Roman"/>
                <w:b w:val="false"/>
                <w:i w:val="false"/>
                <w:color w:val="000000"/>
                <w:sz w:val="20"/>
              </w:rPr>
              <w:t>
юридические услуги, связанные с аудиторской деятельностью</w:t>
            </w:r>
          </w:p>
          <w:bookmarkEnd w:id="9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уполномоченному органу по регулированию, контролю и надзору финансового рынка и финансовых организаций с уведомлением аудируемых субъектов о выявленных в результате аудита финансовых организаций, организаций, входящих в состав банковского конгломерата, организаций, входящих в страховую группу, для которых проведение аудита является обязательным, нарушениях законодательства Республики Казахстан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вступление аудиторской организации в профессиональную аудиторскую организацию со дня получения, или добровольного выхода или исключения, а также при лишении аккредитации профессиональной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аудита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информацию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заказчиков, чьим участником, кредитором являются данная аудиторская организация или ее работники, осуществляющие данный аудит, аудит по налогам, аудит специального назначения субъектов квазигосударственного сектора, аудита иной информации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исполнители которой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(или долями участия в уставном капитале) аудируемого субъекта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исполнители которой имеют личные имущественные интересы в аудируемом субъекте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если у нее имеются денежные обязательства перед аудируемым субъектом или у аудируемого субъекта перед нею, за исключением обязательств по проведению аудита, аудита по налогам, аудита специального назначения субъектов квазигосударственного сектора, аудита иной информации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в случаях, влекущих возникновение конфликта интересов или создающих угрозу возникновения такого конфликта, за исключением обязательств, возникающих из заключенных публичных договоров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9"/>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w:t>
            </w:r>
            <w:r>
              <w:br/>
            </w:r>
            <w:r>
              <w:rPr>
                <w:rFonts w:ascii="Times New Roman"/>
                <w:b w:val="false"/>
                <w:i w:val="false"/>
                <w:color w:val="000000"/>
                <w:sz w:val="20"/>
              </w:rPr>
              <w:t>
</w:t>
            </w:r>
            <w:r>
              <w:rPr>
                <w:rFonts w:ascii="Times New Roman"/>
                <w:b w:val="false"/>
                <w:i w:val="false"/>
                <w:color w:val="000000"/>
                <w:sz w:val="20"/>
              </w:rPr>
              <w:t>своевременное предоставление или непредоставление информации об операциях с деньгами и (или) имуществом, подлежащих финансовому мониторингу;</w:t>
            </w:r>
            <w:r>
              <w:br/>
            </w:r>
            <w:r>
              <w:rPr>
                <w:rFonts w:ascii="Times New Roman"/>
                <w:b w:val="false"/>
                <w:i w:val="false"/>
                <w:color w:val="000000"/>
                <w:sz w:val="20"/>
              </w:rPr>
              <w:t>
</w:t>
            </w:r>
            <w:r>
              <w:rPr>
                <w:rFonts w:ascii="Times New Roman"/>
                <w:b w:val="false"/>
                <w:i w:val="false"/>
                <w:color w:val="000000"/>
                <w:sz w:val="20"/>
              </w:rPr>
              <w:t>своевременное предоставление, непредоставление информации, сведений и документов по запросу уполномоченного органа по финансовому мониторингу;</w:t>
            </w:r>
            <w:r>
              <w:br/>
            </w:r>
            <w:r>
              <w:rPr>
                <w:rFonts w:ascii="Times New Roman"/>
                <w:b w:val="false"/>
                <w:i w:val="false"/>
                <w:color w:val="000000"/>
                <w:sz w:val="20"/>
              </w:rPr>
              <w:t>
</w:t>
            </w:r>
            <w:r>
              <w:rPr>
                <w:rFonts w:ascii="Times New Roman"/>
                <w:b w:val="false"/>
                <w:i w:val="false"/>
                <w:color w:val="000000"/>
                <w:sz w:val="20"/>
              </w:rPr>
              <w:t>непринятие мер по надлежащей проверке клиентов (их представителей) и бенефициарных собственников;</w:t>
            </w:r>
            <w:r>
              <w:br/>
            </w:r>
            <w:r>
              <w:rPr>
                <w:rFonts w:ascii="Times New Roman"/>
                <w:b w:val="false"/>
                <w:i w:val="false"/>
                <w:color w:val="000000"/>
                <w:sz w:val="20"/>
              </w:rPr>
              <w:t>
</w:t>
            </w:r>
            <w:r>
              <w:rPr>
                <w:rFonts w:ascii="Times New Roman"/>
                <w:b w:val="false"/>
                <w:i w:val="false"/>
                <w:color w:val="000000"/>
                <w:sz w:val="20"/>
              </w:rPr>
              <w:t>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w:t>
            </w:r>
            <w:r>
              <w:br/>
            </w:r>
            <w:r>
              <w:rPr>
                <w:rFonts w:ascii="Times New Roman"/>
                <w:b w:val="false"/>
                <w:i w:val="false"/>
                <w:color w:val="000000"/>
                <w:sz w:val="20"/>
              </w:rPr>
              <w:t>
</w:t>
            </w:r>
            <w:r>
              <w:rPr>
                <w:rFonts w:ascii="Times New Roman"/>
                <w:b w:val="false"/>
                <w:i w:val="false"/>
                <w:color w:val="000000"/>
                <w:sz w:val="20"/>
              </w:rPr>
              <w:t>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w:t>
            </w:r>
            <w:r>
              <w:br/>
            </w:r>
            <w:r>
              <w:rPr>
                <w:rFonts w:ascii="Times New Roman"/>
                <w:b w:val="false"/>
                <w:i w:val="false"/>
                <w:color w:val="000000"/>
                <w:sz w:val="20"/>
              </w:rPr>
              <w:t>
</w:t>
            </w:r>
            <w:r>
              <w:rPr>
                <w:rFonts w:ascii="Times New Roman"/>
                <w:b w:val="false"/>
                <w:i w:val="false"/>
                <w:color w:val="000000"/>
                <w:sz w:val="20"/>
              </w:rPr>
              <w:t>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w:t>
            </w:r>
            <w:r>
              <w:br/>
            </w:r>
            <w:r>
              <w:rPr>
                <w:rFonts w:ascii="Times New Roman"/>
                <w:b w:val="false"/>
                <w:i w:val="false"/>
                <w:color w:val="000000"/>
                <w:sz w:val="20"/>
              </w:rPr>
              <w:t>
</w:t>
            </w:r>
            <w:r>
              <w:rPr>
                <w:rFonts w:ascii="Times New Roman"/>
                <w:b w:val="false"/>
                <w:i w:val="false"/>
                <w:color w:val="000000"/>
                <w:sz w:val="20"/>
              </w:rPr>
              <w:t>приостановление операций клиентов по решению уполномоченного органа;</w:t>
            </w:r>
            <w:r>
              <w:br/>
            </w:r>
            <w:r>
              <w:rPr>
                <w:rFonts w:ascii="Times New Roman"/>
                <w:b w:val="false"/>
                <w:i w:val="false"/>
                <w:color w:val="000000"/>
                <w:sz w:val="20"/>
              </w:rPr>
              <w:t>
</w:t>
            </w:r>
            <w:r>
              <w:rPr>
                <w:rFonts w:ascii="Times New Roman"/>
                <w:b w:val="false"/>
                <w:i w:val="false"/>
                <w:color w:val="000000"/>
                <w:sz w:val="20"/>
              </w:rPr>
              <w:t>принятие правил внутреннего контроля и программ его осуществления по утвержденным требованиям;</w:t>
            </w:r>
            <w:r>
              <w:br/>
            </w:r>
            <w:r>
              <w:rPr>
                <w:rFonts w:ascii="Times New Roman"/>
                <w:b w:val="false"/>
                <w:i w:val="false"/>
                <w:color w:val="000000"/>
                <w:sz w:val="20"/>
              </w:rPr>
              <w:t>
соблюдение требований по не извещению своих клиентов и иных лиц о предоставлении в уполномоченный орган информации</w:t>
            </w:r>
          </w:p>
          <w:bookmarkEnd w:id="9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законодательства Республики Казахстан об аудиторской деятельности, стандартов аудита, Кодекса этики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0"/>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r>
              <w:br/>
            </w:r>
            <w:r>
              <w:rPr>
                <w:rFonts w:ascii="Times New Roman"/>
                <w:b w:val="false"/>
                <w:i w:val="false"/>
                <w:color w:val="000000"/>
                <w:sz w:val="20"/>
              </w:rPr>
              <w:t>
</w:t>
            </w:r>
            <w:r>
              <w:rPr>
                <w:rFonts w:ascii="Times New Roman"/>
                <w:b w:val="false"/>
                <w:i w:val="false"/>
                <w:color w:val="000000"/>
                <w:sz w:val="20"/>
              </w:rPr>
              <w:t>1) по обязательному аудиту организаций:</w:t>
            </w:r>
            <w:r>
              <w:br/>
            </w:r>
            <w:r>
              <w:rPr>
                <w:rFonts w:ascii="Times New Roman"/>
                <w:b w:val="false"/>
                <w:i w:val="false"/>
                <w:color w:val="000000"/>
                <w:sz w:val="20"/>
              </w:rPr>
              <w:t>
</w:t>
            </w:r>
            <w:r>
              <w:rPr>
                <w:rFonts w:ascii="Times New Roman"/>
                <w:b w:val="false"/>
                <w:i w:val="false"/>
                <w:color w:val="000000"/>
                <w:sz w:val="20"/>
              </w:rPr>
              <w:t>наличие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r>
              <w:br/>
            </w:r>
            <w:r>
              <w:rPr>
                <w:rFonts w:ascii="Times New Roman"/>
                <w:b w:val="false"/>
                <w:i w:val="false"/>
                <w:color w:val="000000"/>
                <w:sz w:val="20"/>
              </w:rPr>
              <w:t>
</w:t>
            </w:r>
            <w:r>
              <w:rPr>
                <w:rFonts w:ascii="Times New Roman"/>
                <w:b w:val="false"/>
                <w:i w:val="false"/>
                <w:color w:val="000000"/>
                <w:sz w:val="20"/>
              </w:rPr>
              <w:t>отсутствие в течение последнего одного года до даты заключения договора на оказание аудиторских услуг административных взысканий;</w:t>
            </w:r>
            <w:r>
              <w:br/>
            </w:r>
            <w:r>
              <w:rPr>
                <w:rFonts w:ascii="Times New Roman"/>
                <w:b w:val="false"/>
                <w:i w:val="false"/>
                <w:color w:val="000000"/>
                <w:sz w:val="20"/>
              </w:rPr>
              <w:t>
</w:t>
            </w:r>
            <w:r>
              <w:rPr>
                <w:rFonts w:ascii="Times New Roman"/>
                <w:b w:val="false"/>
                <w:i w:val="false"/>
                <w:color w:val="000000"/>
                <w:sz w:val="20"/>
              </w:rPr>
              <w:t>2) по обязательному аудиту национальных компаний, национальных холдингов и национальных управляющих холдингов:</w:t>
            </w:r>
            <w:r>
              <w:br/>
            </w:r>
            <w:r>
              <w:rPr>
                <w:rFonts w:ascii="Times New Roman"/>
                <w:b w:val="false"/>
                <w:i w:val="false"/>
                <w:color w:val="000000"/>
                <w:sz w:val="20"/>
              </w:rPr>
              <w:t>
</w:t>
            </w: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r>
              <w:br/>
            </w:r>
            <w:r>
              <w:rPr>
                <w:rFonts w:ascii="Times New Roman"/>
                <w:b w:val="false"/>
                <w:i w:val="false"/>
                <w:color w:val="000000"/>
                <w:sz w:val="20"/>
              </w:rPr>
              <w:t>
</w:t>
            </w:r>
            <w:r>
              <w:rPr>
                <w:rFonts w:ascii="Times New Roman"/>
                <w:b w:val="false"/>
                <w:i w:val="false"/>
                <w:color w:val="000000"/>
                <w:sz w:val="20"/>
              </w:rPr>
              <w:t>наличие аудиторских отчетов по не менее 10 (десяти) аудируемым субъектам по международным стандартам финансовой отчетности;</w:t>
            </w:r>
            <w:r>
              <w:br/>
            </w:r>
            <w:r>
              <w:rPr>
                <w:rFonts w:ascii="Times New Roman"/>
                <w:b w:val="false"/>
                <w:i w:val="false"/>
                <w:color w:val="000000"/>
                <w:sz w:val="20"/>
              </w:rPr>
              <w:t>
</w:t>
            </w:r>
            <w:r>
              <w:rPr>
                <w:rFonts w:ascii="Times New Roman"/>
                <w:b w:val="false"/>
                <w:i w:val="false"/>
                <w:color w:val="000000"/>
                <w:sz w:val="20"/>
              </w:rPr>
              <w:t>наличие не менее 2 (двух) специалистов, имеющих сертификат профессионального бухгалтера;</w:t>
            </w:r>
            <w:r>
              <w:br/>
            </w:r>
            <w:r>
              <w:rPr>
                <w:rFonts w:ascii="Times New Roman"/>
                <w:b w:val="false"/>
                <w:i w:val="false"/>
                <w:color w:val="000000"/>
                <w:sz w:val="20"/>
              </w:rPr>
              <w:t>
</w:t>
            </w:r>
            <w:r>
              <w:rPr>
                <w:rFonts w:ascii="Times New Roman"/>
                <w:b w:val="false"/>
                <w:i w:val="false"/>
                <w:color w:val="000000"/>
                <w:sz w:val="20"/>
              </w:rPr>
              <w:t>3) по обязательному аудиту финансовых организаций и Акционерное общество "Банк Развития Казахстана" аудиторская организация имеет в составе:</w:t>
            </w:r>
            <w:r>
              <w:br/>
            </w:r>
            <w:r>
              <w:rPr>
                <w:rFonts w:ascii="Times New Roman"/>
                <w:b w:val="false"/>
                <w:i w:val="false"/>
                <w:color w:val="000000"/>
                <w:sz w:val="20"/>
              </w:rPr>
              <w:t>
</w:t>
            </w:r>
            <w:r>
              <w:rPr>
                <w:rFonts w:ascii="Times New Roman"/>
                <w:b w:val="false"/>
                <w:i w:val="false"/>
                <w:color w:val="000000"/>
                <w:sz w:val="20"/>
              </w:rPr>
              <w:t>специалиста, который назначается руководителем группы, имеющего квалификационное свидетельство "аудитор" с опытом работы в области аудита финансовых организаций в течение 3 (трех) лет из последних пяти;</w:t>
            </w:r>
            <w:r>
              <w:br/>
            </w:r>
            <w:r>
              <w:rPr>
                <w:rFonts w:ascii="Times New Roman"/>
                <w:b w:val="false"/>
                <w:i w:val="false"/>
                <w:color w:val="000000"/>
                <w:sz w:val="20"/>
              </w:rPr>
              <w:t>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в области бухгалтерского учета и аудита либо квалификацию "аудитор" с опытом работы в области аудита финансовых организаций в течении 2 (двух) лет из последних пяти</w:t>
            </w:r>
          </w:p>
          <w:bookmarkEnd w:id="10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сообщения органами государственных доходов о непредставлении аудиторскими организациями по месту нахождения аудируемого субъекта аудиторского заключения по налогам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сообщения Счетным комитетом по контролю за исполнением республиканского бюджета о непредставлении аудиторскими организациями аудиторского заключения по аудиту специального назначения субъектов квазигосударственного сектора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органами финансового мониторинга о непредставлении аудиторскими организациями сведений по отмыванию доходов, полученных преступным путем, и финансированию терроризма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 относительно деятельности аудиторской организации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01"/>
    <w:p>
      <w:pPr>
        <w:spacing w:after="0"/>
        <w:ind w:left="0"/>
        <w:jc w:val="both"/>
      </w:pPr>
      <w:r>
        <w:rPr>
          <w:rFonts w:ascii="Times New Roman"/>
          <w:b w:val="false"/>
          <w:i w:val="false"/>
          <w:color w:val="000000"/>
          <w:sz w:val="28"/>
        </w:rPr>
        <w:t>
      Должностное (ые) лицо (а)_________________________________________________________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Руководитель субъекта контроля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2021 года № 60 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2021 года № 568</w:t>
            </w:r>
            <w:r>
              <w:br/>
            </w: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98" w:id="102"/>
    <w:p>
      <w:pPr>
        <w:spacing w:after="0"/>
        <w:ind w:left="0"/>
        <w:jc w:val="left"/>
      </w:pPr>
      <w:r>
        <w:rPr>
          <w:rFonts w:ascii="Times New Roman"/>
          <w:b/>
          <w:i w:val="false"/>
          <w:color w:val="000000"/>
        </w:rPr>
        <w:t xml:space="preserve">                      Проверочный лист в области аудиторской деятельности в отношении</w:t>
      </w:r>
      <w:r>
        <w:br/>
      </w:r>
      <w:r>
        <w:rPr>
          <w:rFonts w:ascii="Times New Roman"/>
          <w:b/>
          <w:i w:val="false"/>
          <w:color w:val="000000"/>
        </w:rPr>
        <w:t xml:space="preserve">                              профессиональных аудиторских организаций</w:t>
      </w:r>
    </w:p>
    <w:bookmarkEnd w:id="102"/>
    <w:bookmarkStart w:name="z199" w:id="103"/>
    <w:p>
      <w:pPr>
        <w:spacing w:after="0"/>
        <w:ind w:left="0"/>
        <w:jc w:val="both"/>
      </w:pPr>
      <w:r>
        <w:rPr>
          <w:rFonts w:ascii="Times New Roman"/>
          <w:b w:val="false"/>
          <w:i w:val="false"/>
          <w:color w:val="000000"/>
          <w:sz w:val="28"/>
        </w:rPr>
        <w:t>
                 в сфере/в области/за_________________________________________________________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Предпринимательского кодекса Республики Казахстан в отношении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Государственный орган, назначивший проверку_______________________________________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 или профилактического контроля с посещением субъекта (объекта)</w:t>
      </w:r>
      <w:r>
        <w:br/>
      </w:r>
      <w:r>
        <w:rPr>
          <w:rFonts w:ascii="Times New Roman"/>
          <w:b w:val="false"/>
          <w:i w:val="false"/>
          <w:color w:val="000000"/>
          <w:sz w:val="28"/>
        </w:rPr>
        <w:t>контроля________________________________________________________________________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места нахождения__________________________________________________________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186"/>
        <w:gridCol w:w="111"/>
        <w:gridCol w:w="181"/>
        <w:gridCol w:w="181"/>
        <w:gridCol w:w="252"/>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4"/>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r>
              <w:br/>
            </w:r>
            <w:r>
              <w:rPr>
                <w:rFonts w:ascii="Times New Roman"/>
                <w:b w:val="false"/>
                <w:i w:val="false"/>
                <w:color w:val="000000"/>
                <w:sz w:val="20"/>
              </w:rPr>
              <w:t>
Полугодовой отчет о деятельности профессиональной аудиторской организации (до 15 числа месяца, следующего за отчетным периодом)</w:t>
            </w:r>
          </w:p>
          <w:bookmarkEnd w:id="104"/>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5"/>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r>
              <w:br/>
            </w: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bookmarkEnd w:id="105"/>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6"/>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r>
              <w:br/>
            </w: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 Ежеквартальный отчет о проведенном внешнем контроле качества профессиональной аудиторской организацией (до 15 числа месяца, следующего за отчетным периодом)</w:t>
            </w:r>
          </w:p>
          <w:bookmarkEnd w:id="106"/>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своих членов один раз в 3 (три) года</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 - по контролю качества; - по международным стандартам аудита и финансовой отчетности; - по повышению квалификации аудиторов; - по вопросам этики; - по рассмотрению споров</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только аудиторов и аудиторских организации, являющихся учредителями и участниками профессиональной организации</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формированию и осуществлению деятельности квалификационной комиссии, а именно создание комиссии профессиональной аудиторской организацией, являющейся ее учредителем, с численностью не менее десяти аудиторских организаций в составе и в течение шести месяцев с момента получения аккредитации</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органа управления профессиональных организаций из числа аудиторов – членов профессиональной организации в количестве не менее 3 (трех) аудиторов с опытом работы в области аудита в течение 3 (трех) лет из последних пяти</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оснований внепланового внешнего контроля качества: - повторная проверка, связанная с заявлением аудиторской организации; обращение уполномоченного государственного органа, осуществляющего регулирование в области аудиторской деятельности и контроль за деятельностью аудиторских и профессиональных организаций, по полученной информации и поступившим жалобам; - получение аудиторской организацией оценки "3", "2" с целью подтвердить устранение выявленных недостатков в срок, определяемый решением профессиональной аудиторской организации</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7"/>
          <w:p>
            <w:pPr>
              <w:spacing w:after="20"/>
              <w:ind w:left="20"/>
              <w:jc w:val="both"/>
            </w:pPr>
            <w:r>
              <w:rPr>
                <w:rFonts w:ascii="Times New Roman"/>
                <w:b w:val="false"/>
                <w:i w:val="false"/>
                <w:color w:val="000000"/>
                <w:sz w:val="20"/>
              </w:rPr>
              <w:t>
Соблюдение порядка проведения внешнего контроля качества: - вопросы по организации процедуры внешнего контроля качества; - основания отвода (самоотвода) контролера либо других лиц, участвующих в процедуре внешнего контроля качества; - программа и этапы проведения внешнего контроля качества; - перечень документов аудиторской организации, подлежащих проверке в ходе внешнего контроля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 - критерии отбора проектов по аудиту, подвергающихся внешнему контролю качества; вопросы проверки системы внутреннего контроля качества аудиторской организации;</w:t>
            </w:r>
            <w:r>
              <w:br/>
            </w:r>
            <w:r>
              <w:rPr>
                <w:rFonts w:ascii="Times New Roman"/>
                <w:b w:val="false"/>
                <w:i w:val="false"/>
                <w:color w:val="000000"/>
                <w:sz w:val="20"/>
              </w:rPr>
              <w:t>
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 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 программы идентификации клиентов; программы мониторинга и изучения операций клиентов, включая изучение сложных, необычно крупных и других необычных операций клиентов; 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 - вопросы проверки качества отдельных аудиторских заданий; - меры по обеспечению защиты информации, доступ к которой получен профессиональной организацией в ходе проведения внешнего контроля качества; - отчетность контролеров и оформление результатов прохождения аудиторской организацией внешнего контроля качества</w:t>
            </w:r>
          </w:p>
          <w:bookmarkEnd w:id="107"/>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формирования и осуществления деятельности Квалификационной комиссии, а именно – представление в уполномоченный орган в течение 15 (пятнадцати) рабочих дней со дня принятия решения протокол заседания с указанием номера квалификационного свидетельства и нотариально удостоверенные копии документов, представленных в Квалификационную комиссию лицами, которым была присвоена квалификация "аудитор"</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формирования и осуществления деятельности Квалификационной комиссии, а именно - председатель квалификационной комиссии является аудитором, занимающимся аудиторской деятельностью</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формирования и осуществления деятельности Квалификационной комиссии, а именно - председатель квалификационной комиссии избирается сроком на 3 (три) года и не может быть избран 2 (два) срока подряд</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к повторной аттестации лиц, лишенных квалификационного свидетельства "аудитор", не ранее чем через 3 (три) года</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к повторной аттестации лиц, не прошедших аттестацию, по истечению 3 (трех) месяцев с момента принятия решения Квалификационной комиссией</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филиалов и представительств</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аттестации на присвоение квалификации "аудитор" лиц, имеющих высшее образование и трудовой стаж не менее трех лет в экономической, финансовой, контрольно-ревизионной или в правовой сферах или в области научно-преподавательской деятельности по бухгалтерскому учету и аудиту в высших учебных заведениях</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модульных заданий на государственном и русском языках</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каждой экзаменационной работы не менее чем двумя членами Квалификационной комиссии по отдельности</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формирования и осуществления деятельности Квалификационной комиссии, а именно в случае лишения свидетельства об аккредитации профессиональной организации, созданная ею Комиссия не может осуществлять свою деятельность с момента вынесения приказа о лишении свидетельства об аккредитации профессиональной организации</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профессиональной аудиторской организации</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обращений относительно деятельности профессиональной аудиторской организации</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08"/>
    <w:p>
      <w:pPr>
        <w:spacing w:after="0"/>
        <w:ind w:left="0"/>
        <w:jc w:val="both"/>
      </w:pPr>
      <w:r>
        <w:rPr>
          <w:rFonts w:ascii="Times New Roman"/>
          <w:b w:val="false"/>
          <w:i w:val="false"/>
          <w:color w:val="000000"/>
          <w:sz w:val="28"/>
        </w:rPr>
        <w:t>
      Должностное (ые) лицо (а)_________________________________________________________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