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b7a5" w14:textId="8ecb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15 июня 2021 года № 62. Зарегистрирован в Министерстве юстиции Республики Казахстан 17 июня 2021 года № 23057. Утратил силу приказом Заместителя Премьер-Министра - Министра национальной экономики Республики Казахстан от 16 июня 2025 года № 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16.06.2025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 (зарегистрирован в Реестре государственной регистрации нормативных правовых актов за № 12717)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Правила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планирования и реализации проектов государственно-частного партнерства, включающие вопросы планирования проектов государственно-частного партнерства, проведения конкурса (аукциона) и прямых переговоров по определению частного партнера, проведения мониторинга договоров государственно-частного партнерства, проведения мониторинга и оценки реализации проектов государственно-частного партнерства";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17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17. Особенности планирования и реализации проектов ГЧП по развитию производственной (индустриальной) инфраструктуры, в том числе порядок определения частного партнера и заключения договора ГЧП.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164-30. ГЧП по развитию производственной (индустриальной) инфраструктуры реализуется путем обеспечения инженерно-коммуникационной инфраструктурой проектов субъектов предпринимательства, направленных на создание новых производств, модернизацию и расширение действующих производств как для отдельных проектов индивидуально (в том числе для обеспечения нескольких проектов), так и в рамках создания индустриальных зон.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(реконструкция) и (или) эксплуатация инженерно-коммуникационной инфраструктуры в рамках развития производственной (индустриальной) инфраструктуры осуществляются частным партнером в соответствии с договором ГЧП.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инженерно-коммуникационной инфраструктурой в рамках реализации проекта ГЧП по развитию производственной (индустриальной) инфраструктуры осуществляется до границы территории проекта (проектов) субъекта (субъектов) предпринимательства.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реализация проекта ГЧП по развитию производственной (индустриальной) инфраструктуры осуществляется в случаях, отвечающих следующим особенностям: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проекта (проектов) субъекта (субъектов) предпринимательства в рамках основных направлений документов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планирования, разрабатываемых в соответствии с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проекта (проектов) субъекта (субъектов) предпринимательства генеральному плану развития населенного пункта;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технико-экономического обоснования и/или проектно-сметной документации по проекту (проектам) субъекта (субъектов) предпринимательства и/или выполнения строительно-монтажных работ в объеме не менее 20% от стоимости проекта (проектов) субъекта (субъектов) предпринимательства;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новых постоянных рабочих мест в рамках проекта (проектов) субъекта (субъектов) предпринимательства;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инвестиций в проекте (проектах) субъекта (субъектов) предпринимательства в объеме более 4 000 000 месячного расчетного показателя;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(реконструкция) инженерно-коммуникационной инфраструктуры (на все виды коммуникаций) в объеме не превышающим 700 000-кратный размер месячного расчетного показателя.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164-31. Организация и проведение прямых переговоров по определению частного партнера по проектам ГЧП по развитию производственной (индустриальной) инфраструктуры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положений подпункта 2) пункта 129 настоящих Правил.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164-32. Инициирование проекта ГЧП по развитию производственной (индустриальной) инфраструктуры потенциальным частным партнером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Правил, за исключением абзацев пятого, шестого, седьмого,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164-33. Экспертиза бизнес-плана к проекту ГЧП по развитию производственной (индустриальной) инфраструктуры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принадлежности проекта ГЧП по развитию производственной (индустриальной) инфраструктуры к сферам естественных монополий, организатор прямых переговоров обеспечивает согласование документации проекта ГЧП по развитию производственной (индустриальной) инфраструктуры с уполномоченным органом по регулированию и контролю в сферах естественных монополий в соответствии требованиями законодательства Республики Казахстан в сферах естественных монополий.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164-34. Проведение переговоров между потенциальными сторонами договора ГЧП по развитию производственной (индустриальной) инфраструктуры об условиях договора ГЧП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164-35. Заключение договора ГЧП по развитию производственной (индустриальной) инфраструктуры в ходе прямых переговоров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настоящих Правил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164-36. Возмещение инвестиционных затрат частного партнера, направленных на создание (реконструкцию) инженерно-коммуникационной инфраструктуры, осуществляется в соответствии с бюджетным законодательством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планировании возмещения затрат по проектам ГЧП по развитию производственной (индустриальной) инфраструктуры не предусматривается возмещение инвестиционных затрат до начала реализации проекта (проектов) субъекта (субъектов) предпринимательства, а также если проект (проекты) субъекта (субъектов) предпринимательства не предусматривает генерирование положительных денежных потоков и налоговых поступлений в бюджет.".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