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bd82" w14:textId="c30b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июня 2021 года № 56. Зарегистрирован в Министерстве юстиции Республики Казахстан 3 июня 2021 года № 22922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"247. В целях дифференциации тарифа на регулируемые услуги водоснабжения и (или) водоотведения потребители подразделяются на группы: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лица, организации, занимающиеся производством тепловой энергии, в пределах объемов потребления воды на собственные нужды в процессе производства тепловой энергии и объемов подпитки при предоставлении услуг горячего водоснабжения (при открытой системе горячего водоснабжения), организации, занимающиеся передачей и распределением тепловой энергии, в пределах объемов утвержденных нормативных технических потерь и организации, предоставляющие регулируемые услуги в сфере водоснабжения и (или) водоотведения – первая группа;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потребители – юридические лица, не входящие в состав первой и третьей групп – вторая группа;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содержащиеся за счет бюджетных средств – третья группа.";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"249. Тариф на регулируемые услуги водоснабжения и (или) водоотведения для первой группы определяется по формуле: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4859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Т1– тариф для первой группы потребителей на услуги водоснабжения и (или) водоотведения за один кубический метр,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Т0– тариф, определенный с учетом требований настоящих Правил на услуги водоснабжения и (или) водоотведения за один кубический метр,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k1– коэффициент для перераспределения доходов от оказания услуг водоснабжения и (или) водоотведения первой группе потребителей, определенный с учетом влияния на инфляцию.";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"251. Тариф на регулируемые услуги водоснабжения и (или) водоотведения для второй группы определяется по формуле: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3970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T2– тариф для второй группы потребителей на услуги водоснабжения и (или) водоотведения за один кубический метр,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T0– тариф, определенный с учетом требований настоящих Правил на услуги водоснабжения и (или) водоотведения за один кубический метр,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k2– коэффициент для перераспределения доходов от оказания услуг водоснабжения и (или) водоотведения второй группе потребителей, определенный с учетом влияния на инфляцию.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Тариф для третьей группы потребителей покрывает все расходы (в том числе компенсирует часть затрат, не покрытых первой и второй группой потребителей):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3263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T3– тариф для третьей группы потребителей на услуги водоснабжения и (или) водоотведения за один кубический метр,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V0– объем потребления услуг водоснабжения и (или) водоотведения всеми потребителями, кубический метр;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V1– объем потребления услуг водоснабжения и (или) водоотведения первой группой потребителей, кубический метр;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V2– объем потребления услуг водоснабжения и (или) водоотведения второй группой потребителей, кубический метр;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V3– объем потребления услуг водоснабжения и (или) водоотведения третьей группой потребителей, кубический метр.".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