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ef91" w14:textId="052e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28 мая 2021 года № 187. Зарегистрирован в Министерстве юстиции Республики Казахстан 3 июня 2021 года № 22918.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в том числе электронными деньгами, гражданам, имеющим право на пособие, предоставляемая независимо от иных видов пособий;";</w:t>
      </w:r>
    </w:p>
    <w:bookmarkEnd w:id="3"/>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подпунктах 1-1), 7), 8), 8-1) </w:t>
      </w:r>
      <w:r>
        <w:rPr>
          <w:rFonts w:ascii="Times New Roman"/>
          <w:b w:val="false"/>
          <w:i w:val="false"/>
          <w:color w:val="000000"/>
          <w:sz w:val="28"/>
        </w:rPr>
        <w:t>статьи 4</w:t>
      </w:r>
      <w:r>
        <w:rPr>
          <w:rFonts w:ascii="Times New Roman"/>
          <w:b w:val="false"/>
          <w:i w:val="false"/>
          <w:color w:val="000000"/>
          <w:sz w:val="28"/>
        </w:rPr>
        <w:t xml:space="preserve"> Закона, обращаются за назначением пособия по инвалидности в подразделение МСЭ по месту жительства с заявлением по форме согласно приложению 3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 № 223).";</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и четвертого пункта 1 и приложения 1 к настоящему приказу, которые вводятся в действие с 1 июля 2021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труда и социальной защиты населения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Аукенов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28 мая 2021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выплаты специального </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 w:id="15"/>
    <w:p>
      <w:pPr>
        <w:spacing w:after="0"/>
        <w:ind w:left="0"/>
        <w:jc w:val="both"/>
      </w:pPr>
      <w:r>
        <w:rPr>
          <w:rFonts w:ascii="Times New Roman"/>
          <w:b w:val="false"/>
          <w:i w:val="false"/>
          <w:color w:val="000000"/>
          <w:sz w:val="28"/>
        </w:rPr>
        <w:t>
      Код района _____________</w:t>
      </w:r>
    </w:p>
    <w:bookmarkEnd w:id="15"/>
    <w:p>
      <w:pPr>
        <w:spacing w:after="0"/>
        <w:ind w:left="0"/>
        <w:jc w:val="both"/>
      </w:pPr>
      <w:bookmarkStart w:name="z26" w:id="16"/>
      <w:r>
        <w:rPr>
          <w:rFonts w:ascii="Times New Roman"/>
          <w:b w:val="false"/>
          <w:i w:val="false"/>
          <w:color w:val="000000"/>
          <w:sz w:val="28"/>
        </w:rPr>
        <w:t xml:space="preserve">
      Республика Казахстан Департамент Комитета труда, социальной защиты и миграции  </w:t>
      </w:r>
    </w:p>
    <w:bookmarkEnd w:id="16"/>
    <w:p>
      <w:pPr>
        <w:spacing w:after="0"/>
        <w:ind w:left="0"/>
        <w:jc w:val="both"/>
      </w:pPr>
      <w:r>
        <w:rPr>
          <w:rFonts w:ascii="Times New Roman"/>
          <w:b w:val="false"/>
          <w:i w:val="false"/>
          <w:color w:val="000000"/>
          <w:sz w:val="28"/>
        </w:rPr>
        <w:t>по ______________ области (городу)</w:t>
      </w:r>
    </w:p>
    <w:bookmarkStart w:name="z27" w:id="17"/>
    <w:p>
      <w:pPr>
        <w:spacing w:after="0"/>
        <w:ind w:left="0"/>
        <w:jc w:val="left"/>
      </w:pPr>
      <w:r>
        <w:rPr>
          <w:rFonts w:ascii="Times New Roman"/>
          <w:b/>
          <w:i w:val="false"/>
          <w:color w:val="000000"/>
        </w:rPr>
        <w:t xml:space="preserve">                                      Заявление</w:t>
      </w:r>
    </w:p>
    <w:bookmarkEnd w:id="17"/>
    <w:p>
      <w:pPr>
        <w:spacing w:after="0"/>
        <w:ind w:left="0"/>
        <w:jc w:val="both"/>
      </w:pPr>
      <w:bookmarkStart w:name="z28" w:id="18"/>
      <w:r>
        <w:rPr>
          <w:rFonts w:ascii="Times New Roman"/>
          <w:b w:val="false"/>
          <w:i w:val="false"/>
          <w:color w:val="000000"/>
          <w:sz w:val="28"/>
        </w:rPr>
        <w:t xml:space="preserve">
      От гражданина (ки) _________________________________________________  </w:t>
      </w:r>
    </w:p>
    <w:bookmarkEnd w:id="18"/>
    <w:p>
      <w:pPr>
        <w:spacing w:after="0"/>
        <w:ind w:left="0"/>
        <w:jc w:val="both"/>
      </w:pPr>
      <w:r>
        <w:rPr>
          <w:rFonts w:ascii="Times New Roman"/>
          <w:b w:val="false"/>
          <w:i w:val="false"/>
          <w:color w:val="000000"/>
          <w:sz w:val="28"/>
        </w:rPr>
        <w:t xml:space="preserve">                         (фамилия имя отчество (при его наличии) заявителя)</w:t>
      </w:r>
    </w:p>
    <w:bookmarkStart w:name="z29" w:id="19"/>
    <w:p>
      <w:pPr>
        <w:spacing w:after="0"/>
        <w:ind w:left="0"/>
        <w:jc w:val="both"/>
      </w:pPr>
      <w:r>
        <w:rPr>
          <w:rFonts w:ascii="Times New Roman"/>
          <w:b w:val="false"/>
          <w:i w:val="false"/>
          <w:color w:val="000000"/>
          <w:sz w:val="28"/>
        </w:rPr>
        <w:t>
      Дата рождения "__" _________ ___ года, проживающего по адресу:</w:t>
      </w:r>
    </w:p>
    <w:bookmarkEnd w:id="19"/>
    <w:bookmarkStart w:name="z30" w:id="20"/>
    <w:p>
      <w:pPr>
        <w:spacing w:after="0"/>
        <w:ind w:left="0"/>
        <w:jc w:val="both"/>
      </w:pPr>
      <w:r>
        <w:rPr>
          <w:rFonts w:ascii="Times New Roman"/>
          <w:b w:val="false"/>
          <w:i w:val="false"/>
          <w:color w:val="000000"/>
          <w:sz w:val="28"/>
        </w:rPr>
        <w:t>
      __________________________________________________________________</w:t>
      </w:r>
    </w:p>
    <w:bookmarkEnd w:id="20"/>
    <w:bookmarkStart w:name="z31" w:id="21"/>
    <w:p>
      <w:pPr>
        <w:spacing w:after="0"/>
        <w:ind w:left="0"/>
        <w:jc w:val="both"/>
      </w:pPr>
      <w:r>
        <w:rPr>
          <w:rFonts w:ascii="Times New Roman"/>
          <w:b w:val="false"/>
          <w:i w:val="false"/>
          <w:color w:val="000000"/>
          <w:sz w:val="28"/>
        </w:rPr>
        <w:t>
      № лицевого счета ______________</w:t>
      </w:r>
    </w:p>
    <w:bookmarkEnd w:id="21"/>
    <w:bookmarkStart w:name="z32" w:id="22"/>
    <w:p>
      <w:pPr>
        <w:spacing w:after="0"/>
        <w:ind w:left="0"/>
        <w:jc w:val="both"/>
      </w:pPr>
      <w:r>
        <w:rPr>
          <w:rFonts w:ascii="Times New Roman"/>
          <w:b w:val="false"/>
          <w:i w:val="false"/>
          <w:color w:val="000000"/>
          <w:sz w:val="28"/>
        </w:rPr>
        <w:t>
      Наименование банка__________________________</w:t>
      </w:r>
    </w:p>
    <w:bookmarkEnd w:id="22"/>
    <w:bookmarkStart w:name="z33" w:id="23"/>
    <w:p>
      <w:pPr>
        <w:spacing w:after="0"/>
        <w:ind w:left="0"/>
        <w:jc w:val="both"/>
      </w:pPr>
      <w:r>
        <w:rPr>
          <w:rFonts w:ascii="Times New Roman"/>
          <w:b w:val="false"/>
          <w:i w:val="false"/>
          <w:color w:val="000000"/>
          <w:sz w:val="28"/>
        </w:rPr>
        <w:t>
      Индивидуальный идентификационный номер (ИИН)_____________________</w:t>
      </w:r>
    </w:p>
    <w:bookmarkEnd w:id="23"/>
    <w:bookmarkStart w:name="z34" w:id="24"/>
    <w:p>
      <w:pPr>
        <w:spacing w:after="0"/>
        <w:ind w:left="0"/>
        <w:jc w:val="both"/>
      </w:pPr>
      <w:r>
        <w:rPr>
          <w:rFonts w:ascii="Times New Roman"/>
          <w:b w:val="false"/>
          <w:i w:val="false"/>
          <w:color w:val="000000"/>
          <w:sz w:val="28"/>
        </w:rPr>
        <w:t>
      Данные удостоверения личности (паспорта): №__________________________</w:t>
      </w:r>
    </w:p>
    <w:bookmarkEnd w:id="24"/>
    <w:bookmarkStart w:name="z35" w:id="25"/>
    <w:p>
      <w:pPr>
        <w:spacing w:after="0"/>
        <w:ind w:left="0"/>
        <w:jc w:val="both"/>
      </w:pPr>
      <w:r>
        <w:rPr>
          <w:rFonts w:ascii="Times New Roman"/>
          <w:b w:val="false"/>
          <w:i w:val="false"/>
          <w:color w:val="000000"/>
          <w:sz w:val="28"/>
        </w:rPr>
        <w:t>
      кем выдан ___________, дата выдачи__________________________________.</w:t>
      </w:r>
    </w:p>
    <w:bookmarkEnd w:id="25"/>
    <w:p>
      <w:pPr>
        <w:spacing w:after="0"/>
        <w:ind w:left="0"/>
        <w:jc w:val="both"/>
      </w:pPr>
      <w:bookmarkStart w:name="z36" w:id="26"/>
      <w:r>
        <w:rPr>
          <w:rFonts w:ascii="Times New Roman"/>
          <w:b w:val="false"/>
          <w:i w:val="false"/>
          <w:color w:val="000000"/>
          <w:sz w:val="28"/>
        </w:rPr>
        <w:t>
      Прошу назначить мне специальное государственное пособие, как</w:t>
      </w:r>
    </w:p>
    <w:bookmarkEnd w:id="26"/>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(указать категорию)</w:t>
      </w:r>
    </w:p>
    <w:p>
      <w:pPr>
        <w:spacing w:after="0"/>
        <w:ind w:left="0"/>
        <w:jc w:val="both"/>
      </w:pPr>
      <w:bookmarkStart w:name="z37" w:id="27"/>
      <w:r>
        <w:rPr>
          <w:rFonts w:ascii="Times New Roman"/>
          <w:b w:val="false"/>
          <w:i w:val="false"/>
          <w:color w:val="000000"/>
          <w:sz w:val="28"/>
        </w:rPr>
        <w:t xml:space="preserve">
      Получаю пенсию, государственное социальное пособие по инвалидности, по случаю </w:t>
      </w:r>
    </w:p>
    <w:bookmarkEnd w:id="27"/>
    <w:p>
      <w:pPr>
        <w:spacing w:after="0"/>
        <w:ind w:left="0"/>
        <w:jc w:val="both"/>
      </w:pPr>
      <w:r>
        <w:rPr>
          <w:rFonts w:ascii="Times New Roman"/>
          <w:b w:val="false"/>
          <w:i w:val="false"/>
          <w:color w:val="000000"/>
          <w:sz w:val="28"/>
        </w:rPr>
        <w:t>потери кормильца, по возрасту, государственное специальное пособие (нужное подчеркнуть)</w:t>
      </w:r>
    </w:p>
    <w:p>
      <w:pPr>
        <w:spacing w:after="0"/>
        <w:ind w:left="0"/>
        <w:jc w:val="both"/>
      </w:pPr>
      <w:bookmarkStart w:name="z38" w:id="28"/>
      <w:r>
        <w:rPr>
          <w:rFonts w:ascii="Times New Roman"/>
          <w:b w:val="false"/>
          <w:i w:val="false"/>
          <w:color w:val="000000"/>
          <w:sz w:val="28"/>
        </w:rPr>
        <w:t>
      Получаете ли Вы специальное государственное пособие по иному основанию</w:t>
      </w:r>
    </w:p>
    <w:bookmarkEnd w:id="28"/>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(нет, да; если да, то указать по какому основанию)</w:t>
      </w:r>
    </w:p>
    <w:bookmarkStart w:name="z39" w:id="29"/>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специального государственного пособия.</w:t>
      </w:r>
    </w:p>
    <w:bookmarkEnd w:id="29"/>
    <w:bookmarkStart w:name="z40" w:id="3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30"/>
    <w:bookmarkStart w:name="z41" w:id="31"/>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пособия путем отправления на мобильный телефон sms-оповещения. </w:t>
      </w:r>
    </w:p>
    <w:bookmarkEnd w:id="31"/>
    <w:bookmarkStart w:name="z42" w:id="32"/>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изменение размера выплачиваемого пособия, а также об изменении места 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10 рабочих дней.</w:t>
      </w:r>
    </w:p>
    <w:bookmarkEnd w:id="32"/>
    <w:bookmarkStart w:name="z43" w:id="33"/>
    <w:p>
      <w:pPr>
        <w:spacing w:after="0"/>
        <w:ind w:left="0"/>
        <w:jc w:val="both"/>
      </w:pPr>
      <w:r>
        <w:rPr>
          <w:rFonts w:ascii="Times New Roman"/>
          <w:b w:val="false"/>
          <w:i w:val="false"/>
          <w:color w:val="000000"/>
          <w:sz w:val="28"/>
        </w:rPr>
        <w:t>
      В случае открытия отдельного банковского счета и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в том числе, на электронных кошельках электронных денег, не допускается обращение взыскания третьими лицами.</w:t>
      </w:r>
    </w:p>
    <w:bookmarkEnd w:id="33"/>
    <w:bookmarkStart w:name="z44" w:id="34"/>
    <w:p>
      <w:pPr>
        <w:spacing w:after="0"/>
        <w:ind w:left="0"/>
        <w:jc w:val="both"/>
      </w:pPr>
      <w:r>
        <w:rPr>
          <w:rFonts w:ascii="Times New Roman"/>
          <w:b w:val="false"/>
          <w:i w:val="false"/>
          <w:color w:val="000000"/>
          <w:sz w:val="28"/>
        </w:rPr>
        <w:t>
      Контактные данные заявителя:</w:t>
      </w:r>
    </w:p>
    <w:bookmarkEnd w:id="34"/>
    <w:bookmarkStart w:name="z45" w:id="35"/>
    <w:p>
      <w:pPr>
        <w:spacing w:after="0"/>
        <w:ind w:left="0"/>
        <w:jc w:val="both"/>
      </w:pPr>
      <w:r>
        <w:rPr>
          <w:rFonts w:ascii="Times New Roman"/>
          <w:b w:val="false"/>
          <w:i w:val="false"/>
          <w:color w:val="000000"/>
          <w:sz w:val="28"/>
        </w:rPr>
        <w:t>
      телефон домашний _________ мобильный ____________ Е-маil_______</w:t>
      </w:r>
    </w:p>
    <w:bookmarkEnd w:id="35"/>
    <w:bookmarkStart w:name="z46" w:id="36"/>
    <w:p>
      <w:pPr>
        <w:spacing w:after="0"/>
        <w:ind w:left="0"/>
        <w:jc w:val="both"/>
      </w:pPr>
      <w:r>
        <w:rPr>
          <w:rFonts w:ascii="Times New Roman"/>
          <w:b w:val="false"/>
          <w:i w:val="false"/>
          <w:color w:val="000000"/>
          <w:sz w:val="28"/>
        </w:rPr>
        <w:t>
      "___" ___________ 20__ год</w:t>
      </w:r>
    </w:p>
    <w:bookmarkEnd w:id="36"/>
    <w:bookmarkStart w:name="z47" w:id="37"/>
    <w:p>
      <w:pPr>
        <w:spacing w:after="0"/>
        <w:ind w:left="0"/>
        <w:jc w:val="both"/>
      </w:pPr>
      <w:r>
        <w:rPr>
          <w:rFonts w:ascii="Times New Roman"/>
          <w:b w:val="false"/>
          <w:i w:val="false"/>
          <w:color w:val="000000"/>
          <w:sz w:val="28"/>
        </w:rPr>
        <w:t>
      Подпись заявителя _______________</w:t>
      </w:r>
    </w:p>
    <w:bookmarkEnd w:id="37"/>
    <w:p>
      <w:pPr>
        <w:spacing w:after="0"/>
        <w:ind w:left="0"/>
        <w:jc w:val="both"/>
      </w:pPr>
      <w:bookmarkStart w:name="z48" w:id="38"/>
      <w:r>
        <w:rPr>
          <w:rFonts w:ascii="Times New Roman"/>
          <w:b w:val="false"/>
          <w:i w:val="false"/>
          <w:color w:val="000000"/>
          <w:sz w:val="28"/>
        </w:rPr>
        <w:t>
      Заявление гражданина (ки)_______________________________________________</w:t>
      </w:r>
    </w:p>
    <w:bookmarkEnd w:id="38"/>
    <w:p>
      <w:pPr>
        <w:spacing w:after="0"/>
        <w:ind w:left="0"/>
        <w:jc w:val="both"/>
      </w:pPr>
      <w:r>
        <w:rPr>
          <w:rFonts w:ascii="Times New Roman"/>
          <w:b w:val="false"/>
          <w:i w:val="false"/>
          <w:color w:val="000000"/>
          <w:sz w:val="28"/>
        </w:rPr>
        <w:t xml:space="preserve"> принято "__" ________ 20___ года № ________</w:t>
      </w:r>
    </w:p>
    <w:bookmarkStart w:name="z49" w:id="39"/>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39"/>
    <w:bookmarkStart w:name="z50" w:id="40"/>
    <w:p>
      <w:pPr>
        <w:spacing w:after="0"/>
        <w:ind w:left="0"/>
        <w:jc w:val="both"/>
      </w:pPr>
      <w:r>
        <w:rPr>
          <w:rFonts w:ascii="Times New Roman"/>
          <w:b w:val="false"/>
          <w:i w:val="false"/>
          <w:color w:val="000000"/>
          <w:sz w:val="28"/>
        </w:rPr>
        <w:t xml:space="preserve">
      __________________________________________________________________ </w:t>
      </w:r>
    </w:p>
    <w:bookmarkEnd w:id="40"/>
    <w:bookmarkStart w:name="z51" w:id="41"/>
    <w:p>
      <w:pPr>
        <w:spacing w:after="0"/>
        <w:ind w:left="0"/>
        <w:jc w:val="both"/>
      </w:pPr>
      <w:r>
        <w:rPr>
          <w:rFonts w:ascii="Times New Roman"/>
          <w:b w:val="false"/>
          <w:i w:val="false"/>
          <w:color w:val="000000"/>
          <w:sz w:val="28"/>
        </w:rPr>
        <w:t>
      __________________________________________________________________</w:t>
      </w:r>
    </w:p>
    <w:bookmarkEnd w:id="41"/>
    <w:bookmarkStart w:name="z52" w:id="42"/>
    <w:p>
      <w:pPr>
        <w:spacing w:after="0"/>
        <w:ind w:left="0"/>
        <w:jc w:val="both"/>
      </w:pPr>
      <w:r>
        <w:rPr>
          <w:rFonts w:ascii="Times New Roman"/>
          <w:b w:val="false"/>
          <w:i w:val="false"/>
          <w:color w:val="000000"/>
          <w:sz w:val="28"/>
        </w:rPr>
        <w:t>
      Перечень документов, приложенных к заявлению:</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28 мая 2021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выплаты специального </w:t>
            </w:r>
            <w:r>
              <w:br/>
            </w:r>
            <w:r>
              <w:rPr>
                <w:rFonts w:ascii="Times New Roman"/>
                <w:b w:val="false"/>
                <w:i w:val="false"/>
                <w:color w:val="000000"/>
                <w:sz w:val="20"/>
              </w:rPr>
              <w:t>государственного пособия</w:t>
            </w:r>
          </w:p>
        </w:tc>
      </w:tr>
    </w:tbl>
    <w:bookmarkStart w:name="z55" w:id="43"/>
    <w:p>
      <w:pPr>
        <w:spacing w:after="0"/>
        <w:ind w:left="0"/>
        <w:jc w:val="left"/>
      </w:pPr>
      <w:r>
        <w:rPr>
          <w:rFonts w:ascii="Times New Roman"/>
          <w:b/>
          <w:i w:val="false"/>
          <w:color w:val="000000"/>
        </w:rPr>
        <w:t xml:space="preserve"> Стандарт государственной услуги "Назначение специального государственного пособия"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 в случае обращения за назначением специального государственного пособия (далее – пособие);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Срок оказания государственной услуги: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Государственная корпорация уведомляет заявителя о необходимости представления недостающего (их) документа (ов)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на портале – 30 минут с момента поступления электронного запроса в информационную систему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График работы: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заявителя,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приложению 1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приложению 3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либо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(удостоверение личности, свидетельство о рождении, удостоверение лица без гражданства, вид на жительство иностранца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право на получение пособия, указанные в пункте 2 графы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участника Великой Отечественной;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и гарантиям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городов и периодов ведения боевых действий с участием граждан Республики Казахстан согласно приложению 3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CCР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и гарантиям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периодов ведения боевых действий на территории других государств с участием граждан Республики Казахстан согласно приложению 4к Правилам иперечня государств, территорий и периодов ведения боевых действий с участием граждан Республики Казахстан согласно приложению 5к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инвалида Великой Отечественной войны и лица, приравненного по льготам к инвалидам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лиц, награжденных орденами и медалями бывшего Союза ССР согласно приложению 6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информации на портале:</w:t>
            </w:r>
          </w:p>
          <w:p>
            <w:pPr>
              <w:spacing w:after="20"/>
              <w:ind w:left="20"/>
              <w:jc w:val="both"/>
            </w:pPr>
            <w:r>
              <w:rPr>
                <w:rFonts w:ascii="Times New Roman"/>
                <w:b w:val="false"/>
                <w:i w:val="false"/>
                <w:color w:val="000000"/>
                <w:sz w:val="20"/>
              </w:rPr>
              <w:t>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заявителем неполного пакета документов согласно перечню, предусмотренному графой 8 настоящего стандарта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4) получения информации из Государственной корпорации, подтверждающий факт назначения, выплаты или подачи заявления на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имеет возможность получения информации о назначении пособия в электронной форме через портал при условии наличия ЭЦП.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Законом Республики Казахстан "О государственных услугах".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28 мая 2021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выплаты специального </w:t>
            </w:r>
            <w:r>
              <w:br/>
            </w:r>
            <w:r>
              <w:rPr>
                <w:rFonts w:ascii="Times New Roman"/>
                <w:b w:val="false"/>
                <w:i w:val="false"/>
                <w:color w:val="000000"/>
                <w:sz w:val="20"/>
              </w:rPr>
              <w:t>государственного пособия</w:t>
            </w:r>
          </w:p>
        </w:tc>
      </w:tr>
    </w:tbl>
    <w:bookmarkStart w:name="z138" w:id="51"/>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организации</w:t>
      </w:r>
    </w:p>
    <w:bookmarkEnd w:id="51"/>
    <w:bookmarkStart w:name="z139" w:id="52"/>
    <w:p>
      <w:pPr>
        <w:spacing w:after="0"/>
        <w:ind w:left="0"/>
        <w:jc w:val="both"/>
      </w:pPr>
      <w:r>
        <w:rPr>
          <w:rFonts w:ascii="Times New Roman"/>
          <w:b w:val="false"/>
          <w:i w:val="false"/>
          <w:color w:val="000000"/>
          <w:sz w:val="28"/>
        </w:rPr>
        <w:t>
      1.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(далее – ИИН) заявителя в информационные системы государственных органов через шлюз "электронного правительства" для получения следующих сведений:</w:t>
      </w:r>
    </w:p>
    <w:bookmarkEnd w:id="52"/>
    <w:bookmarkStart w:name="z140" w:id="53"/>
    <w:p>
      <w:pPr>
        <w:spacing w:after="0"/>
        <w:ind w:left="0"/>
        <w:jc w:val="both"/>
      </w:pPr>
      <w:r>
        <w:rPr>
          <w:rFonts w:ascii="Times New Roman"/>
          <w:b w:val="false"/>
          <w:i w:val="false"/>
          <w:color w:val="000000"/>
          <w:sz w:val="28"/>
        </w:rPr>
        <w:t>
      1) удостоверяющих личность;</w:t>
      </w:r>
    </w:p>
    <w:bookmarkEnd w:id="53"/>
    <w:bookmarkStart w:name="z141" w:id="54"/>
    <w:p>
      <w:pPr>
        <w:spacing w:after="0"/>
        <w:ind w:left="0"/>
        <w:jc w:val="both"/>
      </w:pPr>
      <w:r>
        <w:rPr>
          <w:rFonts w:ascii="Times New Roman"/>
          <w:b w:val="false"/>
          <w:i w:val="false"/>
          <w:color w:val="000000"/>
          <w:sz w:val="28"/>
        </w:rPr>
        <w:t>
      2) о регистрации по постоянному месту жительства заявителя;</w:t>
      </w:r>
    </w:p>
    <w:bookmarkEnd w:id="54"/>
    <w:bookmarkStart w:name="z142" w:id="55"/>
    <w:p>
      <w:pPr>
        <w:spacing w:after="0"/>
        <w:ind w:left="0"/>
        <w:jc w:val="both"/>
      </w:pPr>
      <w:r>
        <w:rPr>
          <w:rFonts w:ascii="Times New Roman"/>
          <w:b w:val="false"/>
          <w:i w:val="false"/>
          <w:color w:val="000000"/>
          <w:sz w:val="28"/>
        </w:rPr>
        <w:t xml:space="preserve">
      3) о назначении пенсионной выплаты по возрасту или пенсионной выплаты за выслугу лет при назначении пособия, указанного в подпункте 7)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5 апреля 1999 года "О специальном государственном пособии в Республике Казахстан" (далее Закон);</w:t>
      </w:r>
    </w:p>
    <w:bookmarkEnd w:id="55"/>
    <w:bookmarkStart w:name="z143" w:id="56"/>
    <w:p>
      <w:pPr>
        <w:spacing w:after="0"/>
        <w:ind w:left="0"/>
        <w:jc w:val="both"/>
      </w:pPr>
      <w:r>
        <w:rPr>
          <w:rFonts w:ascii="Times New Roman"/>
          <w:b w:val="false"/>
          <w:i w:val="false"/>
          <w:color w:val="000000"/>
          <w:sz w:val="28"/>
        </w:rPr>
        <w:t>
      4) о получении доплаты к пенсионной выплате по возрасту до размера месячного пособия по инвалидности, предусмотренной пунктом 5 статьи 12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при назначении пособия, указанного в подпункте 7) статьи 4 Закона;</w:t>
      </w:r>
    </w:p>
    <w:bookmarkEnd w:id="56"/>
    <w:bookmarkStart w:name="z144" w:id="57"/>
    <w:p>
      <w:pPr>
        <w:spacing w:after="0"/>
        <w:ind w:left="0"/>
        <w:jc w:val="both"/>
      </w:pPr>
      <w:r>
        <w:rPr>
          <w:rFonts w:ascii="Times New Roman"/>
          <w:b w:val="false"/>
          <w:i w:val="false"/>
          <w:color w:val="000000"/>
          <w:sz w:val="28"/>
        </w:rPr>
        <w:t xml:space="preserve">
      5) справки об инвалидности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проведения медико-социальной экспертизы, утвержденным приказом Министра здравоохранения и социального развития Республики Казахстан от 30 января 2015 года № 44 (зарегистрированный в Реестре государственной регистрации нормативных правовых актов за № 10589);</w:t>
      </w:r>
    </w:p>
    <w:bookmarkEnd w:id="57"/>
    <w:bookmarkStart w:name="z145" w:id="58"/>
    <w:p>
      <w:pPr>
        <w:spacing w:after="0"/>
        <w:ind w:left="0"/>
        <w:jc w:val="both"/>
      </w:pPr>
      <w:r>
        <w:rPr>
          <w:rFonts w:ascii="Times New Roman"/>
          <w:b w:val="false"/>
          <w:i w:val="false"/>
          <w:color w:val="000000"/>
          <w:sz w:val="28"/>
        </w:rPr>
        <w:t>
      6) о банковских реквизитах в уполномоченной организации по выдаче пособий;</w:t>
      </w:r>
    </w:p>
    <w:bookmarkEnd w:id="58"/>
    <w:bookmarkStart w:name="z146" w:id="59"/>
    <w:p>
      <w:pPr>
        <w:spacing w:after="0"/>
        <w:ind w:left="0"/>
        <w:jc w:val="both"/>
      </w:pPr>
      <w:r>
        <w:rPr>
          <w:rFonts w:ascii="Times New Roman"/>
          <w:b w:val="false"/>
          <w:i w:val="false"/>
          <w:color w:val="000000"/>
          <w:sz w:val="28"/>
        </w:rPr>
        <w:t>
      7) о коде отделения Государственной корпорации из информационной системы центрального исполнительного органа.</w:t>
      </w:r>
    </w:p>
    <w:bookmarkEnd w:id="59"/>
    <w:bookmarkStart w:name="z147" w:id="60"/>
    <w:p>
      <w:pPr>
        <w:spacing w:after="0"/>
        <w:ind w:left="0"/>
        <w:jc w:val="both"/>
      </w:pPr>
      <w:r>
        <w:rPr>
          <w:rFonts w:ascii="Times New Roman"/>
          <w:b w:val="false"/>
          <w:i w:val="false"/>
          <w:color w:val="000000"/>
          <w:sz w:val="28"/>
        </w:rPr>
        <w:t>
      Электронные документы, подтверждающие запрашиваемые сведения из информационных систем государственных органов и (или) организации и информационных систем банков второго уровня, удостоверяются электронной цифровой подписью соответствующих государственных органов и (или) организаций, банков второго уровня и шлюз "электронного правительства", а также электронной цифровой подписью осуществившего запрос отделения Государственной корпорации.</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