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5fe0" w14:textId="ab15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описания и правил применения опознавательных знаков и внешней окраски судов Пограничной службы Комитета национальной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17 мая 2021 года № 54/қе. Зарегистрирован в Министерстве юстиции Республики Казахстан 22 мая 2021 года № 22783. Утратил силу приказом Председателя Комитета национальной безопасности Республики Казахстан от 15 февраля 2024 года № 23/қе.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15.02.2024 </w:t>
      </w:r>
      <w:r>
        <w:rPr>
          <w:rFonts w:ascii="Times New Roman"/>
          <w:b w:val="false"/>
          <w:i w:val="false"/>
          <w:color w:val="ff0000"/>
          <w:sz w:val="28"/>
        </w:rPr>
        <w:t>№ 23/қе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37-2) </w:t>
      </w:r>
      <w:r>
        <w:rPr>
          <w:rFonts w:ascii="Times New Roman"/>
          <w:b w:val="false"/>
          <w:i w:val="false"/>
          <w:color w:val="000000"/>
          <w:sz w:val="28"/>
        </w:rPr>
        <w:t>статьи 56 Закона Республики Казахстан от 16 января 2013 года "О Государственной границе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описание и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опознавательных знаков и внешней окраски судов Пограничной службы Комитета национальной безопасности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 – Директора Пограничной службы Дильманова Дархана Айткалиевича.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 54/қе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и правила применения опознавательных знаков и внешней окраски судов</w:t>
      </w:r>
      <w:r>
        <w:br/>
      </w:r>
      <w:r>
        <w:rPr>
          <w:rFonts w:ascii="Times New Roman"/>
          <w:b/>
          <w:i w:val="false"/>
          <w:color w:val="000000"/>
        </w:rPr>
        <w:t>Пограничной службы Комитета национальной безопасности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описание и правила применения опознавательных знаков и внешней окраски судов Пограничной службы Комитета национальной безопасности Республики Казахстан (далее – Описание и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37-2) </w:t>
      </w:r>
      <w:r>
        <w:rPr>
          <w:rFonts w:ascii="Times New Roman"/>
          <w:b w:val="false"/>
          <w:i w:val="false"/>
          <w:color w:val="000000"/>
          <w:sz w:val="28"/>
        </w:rPr>
        <w:t>статьи 56 Закона Республики Казахстан от 16 января 2013 года "О Государственной границе Республики Казахстан" и определяют опознавательные знаки, порядок их применения и внешнюю окраску судов Пограничной службы Комитета национальной безопасности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приказе: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водоизмещение судна - количество воды, вытесненное подводной частью корпуса судна;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киль - нижняя горизонтальная балка, проходящая по середине днища судна от его носовой до кормовой оконечности и служащая для обеспечения прочности судна и обеспечения устойчивости;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кормовая часть судна - задняя оконечность корпуса корабля;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конструктивная ватерлиния - линия соприкосновения спокойной поверхности воды с корпусом плавающего судна;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носовая часть судна - передняя оконечность судна;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судно Пограничной службы Комитета национальной безопасности Республики Казахстан - корабль или катер, принадлежащий Пограничной службе Комитета национальной безопасности Республики Казахстан, имеющий опознавательные знаки и внешнюю окраску, соответствующие положениям настоящего приказа, находящийся под командованием военнослужащего Пограничной службы Комитета национальной безопасности Республики Казахстан, с военным экипажем, имеющим специальную подготовку для службы на кораблях и катерах;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надстройка - часть судна выше нижней кромки оконных вырезов, а при отсутствии последних - часть судна, расположенная выше верхней палубы;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мидель - шпангоут сечение корпуса судна вертикальной поперечной плоскостью на половине длины между перпендикулярами теоретического чертежа судна;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надводный борт - расстояние от верхней кромки палубной линии до верхней кромки линии предельной осадки, измеренное отвесно по борту в сечении по мидель - шпангоуту;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форштевень - балка в носу судна, на которой закреплена наружная обшивка носовой оконечности корпуса и которая в носовой части переходит в киль;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фальшборт - бортовое ограждение палубы на судне.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и правила применения опознавательных знаков и внешней окраски судов Пограничной службы Комитета национальной безопасности Республики Казахстан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своему назначению опознавательные знаки судов Пограничной службы Комитета национальной безопасности Республики Казахстан подразделяются на основной и дополнительные.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опознавательный знак определяет принадлежность судна к Республике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опознавательные знаки определяют принадлежность судна к Пограничной службе Комитета национальной безопасности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Дополнительными опознавательными знаками судна являются четко различаемые бортовые надписи и бортовой номер.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Внешняя окраска наносится на поверхность надводного борта, фальшборта, надстроек и мачт. При этом надстройка и мачта окрашиваются белым цветом, надводный борт и фальшборт – темно-зеленым цветом.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опознавательный знак представляет собой наклонную двухцветную полосу цветов Государственного флага Республики Казахстан общей шириной 1/20 части длины судна по конструктивной ватерлинии, при этом цветовые полосы наносятся по направлению от носовой в кормовую часть судна в следующей последовательности: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полоса голубого цвета шириной 1/40 общей длины двухцветной полосы;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полоса цвета золота шириной 1/10 общей длины двухцветной полосы;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полоса голубого цвета шириной 7/8 общей длины двухцветной полосы.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опознавательный знак располагается на борту судна, в носовой его части.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Полоса наклонена верхней частью в нос судна на 70 градусов относительно конструктивной ватерлинии.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форштевнем судна и основанием бортового опознавательного знака равно 1/3 части длины судна по конструктивной ватерлинии.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Дополнительные опознавательные знаки бортовые надписи "JAǴALAÝ KÚZETİ" и "COAST GUARD" наносятся на самоходные суда водоизмещением свыше 15 тонн.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Бортовая надпись "JAǴALAÝ KÚZETİ" наносится шрифтом "Arial" белого цвета. Высота букв надписи - 1/3 высоты надводного борта на мидель-шпангоуте. Длина надписи - 1/5 длины конструктивной ватерлинии. Надпись располагается симметрично: по горизонтали относительно мидель-шпангоута, по вертикали относительно высоты надводного борта.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Бортовая надпись "COAST GUARD" наносится на верхнюю часть бортовой поверхности надстройки шрифтом "Arial" чҰрного цвета. Высота букв надписи - 1/3 высоты бортовой надписи. Длина надписи - 1/4 длины бортовой надписи.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Дополнительный опознавательный знак бортовой номер обозначается трехзначным числом и наносится шрифтом "Arial" белого цвета на расстоянии в 1/5 длины конструктивной ватерлинии от форштевня, симметрично по высоте надводного борта. Высота цифр бортового номера - 1/2 высоты надводного борта.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случаях, когда в силу конструктивных особенностей основной и дополнительные опознавательные знаки не могут быть нанесены на надводном борту судна, последние размещаются на его надстройке в максимально допустимых пропорциях.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Графическое изображение опознавательных знаков и внешней окраски судов Пограничной службы Комитета национальной безопасности Республики Казахстан дано в приложении к настоящим Описанию и Правилам.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описанию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правилам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познавательных 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внешней окраски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Пограничной службы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Графическое изображение опознавательных знаков и внешней окраски судов</w:t>
      </w:r>
      <w:r>
        <w:br/>
      </w:r>
      <w:r>
        <w:rPr>
          <w:rFonts w:ascii="Times New Roman"/>
          <w:b/>
          <w:i w:val="false"/>
          <w:color w:val="000000"/>
        </w:rPr>
        <w:t>Пограничной службы Комитета национальной безопасности Республики Казахстан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