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8892" w14:textId="13f8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мая 2021 года № 142. Зарегистрирован в Министерстве юстиции Республики Казахстан 19 мая 2021 года № 22771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 (зарегистрирован в Реестре государственной регистрации нормативных правовых актов за № 10865, опубликован 15 мая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ведомство – государственный орган в пределах компетенции уполномоченного органа, осуществляющий стратегические, регулятивные, реализационные и контрольные функции в области охраны, воспроизводства и использования животного мира.";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случае, если на 31 декабря текущего года у субъекта рыбного хозяйства отсутствует разрешение на пользование животным миром на 25 % от выделенной квоты изъятия рыбных ресурсов и других водных животных, ассоциация рыболовов распределяет оставшуюся часть квоты, а также квоты резервного фонда рыбохозяйственных участков среди субъектов рыбного хозяйства, имеющих участки на данном рыбохозяйственном водоеме.".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квот изъятия рыбных ресурсов и других водных животных в рыбохозяйственных водоемах и (или) участках</w:t>
      </w:r>
    </w:p>
    <w:bookmarkEnd w:id="12"/>
    <w:p>
      <w:pPr>
        <w:spacing w:after="0"/>
        <w:ind w:left="0"/>
        <w:jc w:val="both"/>
      </w:pPr>
      <w:bookmarkStart w:name="z26" w:id="13"/>
      <w:r>
        <w:rPr>
          <w:rFonts w:ascii="Times New Roman"/>
          <w:b w:val="false"/>
          <w:i w:val="false"/>
          <w:color w:val="000000"/>
          <w:sz w:val="28"/>
        </w:rPr>
        <w:t>
      Наименование закрепленного рыбохозяйственного водоема и (или) участка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на ведение рыбного хозяйства № _______ от "____" ________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заключенного с территориальными подразделениями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Освоение выделенных квот изъятия рыб и других водных животных с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текущего года по 1 июля будущего года __________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Воспроизводство (зарыбление) рыбных ресурсов с 1 июля текущего года по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будущего года,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Сеголетками (миллион штук), из них: ______до 0,05, от 0,05 до 0,1_______, от 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выше______;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Личинками (миллион штук), из них: __________до 3, от 3 и выше________;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субъекта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подсчета рейтинговой оценки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рыбного хозяйства ______________________________________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Рыбохозяйственный водоем и (или) участок _________________________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оценочный показатель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показателей согласно заявкам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20 балльной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Рейтинговый коэффициент субъекта рыбного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(зарыбление) рыбных ресурсов с 1 июля текущего года по 1 июля будущего года,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Сеголетками (миллион штук),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Личинками (миллион штук),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квот изъятия рыб и других водных животных с 1 июля текущего года по 1 июля будущего года (тонна)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